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87C979">
      <w:pPr>
        <w:ind w:left="0" w:leftChars="0" w:firstLine="0" w:firstLineChars="0"/>
        <w:jc w:val="center"/>
        <w:rPr>
          <w:rFonts w:hint="eastAsia" w:ascii="思源宋体 CN ExtraLight" w:hAnsi="思源宋体 CN ExtraLight" w:cs="思源宋体 CN ExtraLight"/>
          <w:b/>
          <w:sz w:val="44"/>
          <w:szCs w:val="44"/>
        </w:rPr>
      </w:pPr>
      <w:bookmarkStart w:id="0" w:name="_Toc13428"/>
    </w:p>
    <w:p w14:paraId="559FDBB5">
      <w:pPr>
        <w:ind w:left="0" w:leftChars="0" w:firstLine="0" w:firstLineChars="0"/>
        <w:jc w:val="center"/>
        <w:rPr>
          <w:rFonts w:hint="eastAsia" w:ascii="思源宋体 CN ExtraLight" w:hAnsi="思源宋体 CN ExtraLight" w:cs="思源宋体 CN ExtraLight"/>
          <w:b/>
          <w:sz w:val="44"/>
          <w:szCs w:val="44"/>
        </w:rPr>
      </w:pPr>
    </w:p>
    <w:p w14:paraId="69EDCC27">
      <w:pPr>
        <w:ind w:left="0" w:leftChars="0" w:firstLine="0" w:firstLineChars="0"/>
        <w:jc w:val="center"/>
        <w:rPr>
          <w:rFonts w:hint="eastAsia" w:ascii="思源宋体 CN ExtraLight" w:hAnsi="思源宋体 CN ExtraLight" w:cs="思源宋体 CN ExtraLight"/>
          <w:b/>
          <w:sz w:val="44"/>
          <w:szCs w:val="44"/>
        </w:rPr>
      </w:pPr>
    </w:p>
    <w:p w14:paraId="184E3407">
      <w:pPr>
        <w:ind w:left="0" w:leftChars="0" w:firstLine="0" w:firstLineChars="0"/>
        <w:jc w:val="center"/>
        <w:rPr>
          <w:rFonts w:hint="eastAsia" w:ascii="思源宋体 CN ExtraLight" w:hAnsi="思源宋体 CN ExtraLight" w:cs="思源宋体 CN ExtraLight"/>
          <w:b/>
          <w:sz w:val="44"/>
          <w:szCs w:val="44"/>
        </w:rPr>
      </w:pPr>
    </w:p>
    <w:p w14:paraId="3EF76603">
      <w:pPr>
        <w:ind w:left="0" w:leftChars="0" w:firstLine="0" w:firstLineChars="0"/>
        <w:jc w:val="center"/>
        <w:rPr>
          <w:rFonts w:hint="eastAsia" w:ascii="思源宋体 CN ExtraLight" w:hAnsi="思源宋体 CN ExtraLight" w:cs="思源宋体 CN ExtraLight"/>
          <w:b/>
          <w:sz w:val="44"/>
          <w:szCs w:val="44"/>
        </w:rPr>
      </w:pPr>
    </w:p>
    <w:p w14:paraId="7132D285">
      <w:pPr>
        <w:ind w:left="0" w:leftChars="0" w:firstLine="0" w:firstLineChars="0"/>
        <w:jc w:val="center"/>
        <w:rPr>
          <w:rFonts w:hint="eastAsia" w:ascii="思源宋体 CN ExtraLight" w:hAnsi="思源宋体 CN ExtraLight" w:cs="思源宋体 CN ExtraLight"/>
          <w:b/>
          <w:sz w:val="44"/>
          <w:szCs w:val="44"/>
        </w:rPr>
      </w:pPr>
      <w:r>
        <w:rPr>
          <w:rFonts w:hint="eastAsia" w:ascii="思源宋体 CN ExtraLight" w:hAnsi="思源宋体 CN ExtraLight" w:cs="思源宋体 CN ExtraLight"/>
          <w:b/>
          <w:sz w:val="44"/>
          <w:szCs w:val="44"/>
        </w:rPr>
        <w:t>蜀道投资集团有限责任公司</w:t>
      </w:r>
    </w:p>
    <w:p w14:paraId="2DF71F49">
      <w:pPr>
        <w:ind w:left="0" w:leftChars="0" w:firstLine="0" w:firstLineChars="0"/>
        <w:jc w:val="center"/>
        <w:rPr>
          <w:rFonts w:hint="eastAsia" w:ascii="思源宋体 CN ExtraLight" w:hAnsi="思源宋体 CN ExtraLight" w:cs="思源宋体 CN ExtraLight"/>
          <w:b/>
          <w:sz w:val="44"/>
          <w:szCs w:val="44"/>
        </w:rPr>
      </w:pPr>
      <w:r>
        <w:rPr>
          <w:rFonts w:hint="eastAsia" w:ascii="思源宋体 CN ExtraLight" w:hAnsi="思源宋体 CN ExtraLight" w:cs="思源宋体 CN ExtraLight"/>
          <w:b/>
          <w:sz w:val="44"/>
          <w:szCs w:val="44"/>
        </w:rPr>
        <w:t>集中招标采购平台</w:t>
      </w:r>
    </w:p>
    <w:p w14:paraId="4F66FE59">
      <w:pPr>
        <w:ind w:left="0" w:leftChars="0" w:firstLine="0" w:firstLineChars="0"/>
        <w:jc w:val="center"/>
        <w:rPr>
          <w:rFonts w:hint="eastAsia" w:ascii="思源宋体 CN ExtraLight" w:hAnsi="思源宋体 CN ExtraLight" w:cs="思源宋体 CN ExtraLight"/>
          <w:b/>
          <w:sz w:val="44"/>
          <w:szCs w:val="44"/>
        </w:rPr>
      </w:pPr>
    </w:p>
    <w:p w14:paraId="647FA70C">
      <w:pPr>
        <w:ind w:left="0" w:leftChars="0" w:firstLine="0" w:firstLineChars="0"/>
        <w:jc w:val="center"/>
        <w:rPr>
          <w:rFonts w:hint="eastAsia" w:ascii="思源宋体 CN ExtraLight" w:hAnsi="思源宋体 CN ExtraLight" w:cs="思源宋体 CN ExtraLight"/>
          <w:b/>
          <w:sz w:val="44"/>
          <w:szCs w:val="44"/>
        </w:rPr>
      </w:pPr>
    </w:p>
    <w:p w14:paraId="103A44C9">
      <w:pPr>
        <w:ind w:left="0" w:leftChars="0" w:firstLine="0" w:firstLineChars="0"/>
        <w:jc w:val="center"/>
        <w:rPr>
          <w:b/>
          <w:color w:val="000000" w:themeColor="text1"/>
          <w:sz w:val="44"/>
          <w:szCs w:val="44"/>
          <w14:textFill>
            <w14:solidFill>
              <w14:schemeClr w14:val="tx1"/>
            </w14:solidFill>
          </w14:textFill>
        </w:rPr>
      </w:pPr>
      <w:r>
        <w:rPr>
          <w:rFonts w:hint="eastAsia"/>
          <w:b/>
          <w:color w:val="000000" w:themeColor="text1"/>
          <w:sz w:val="44"/>
          <w:szCs w:val="44"/>
          <w14:textFill>
            <w14:solidFill>
              <w14:schemeClr w14:val="tx1"/>
            </w14:solidFill>
          </w14:textFill>
        </w:rPr>
        <w:t>供应商</w:t>
      </w:r>
      <w:r>
        <w:rPr>
          <w:b/>
          <w:color w:val="000000" w:themeColor="text1"/>
          <w:sz w:val="44"/>
          <w:szCs w:val="44"/>
          <w14:textFill>
            <w14:solidFill>
              <w14:schemeClr w14:val="tx1"/>
            </w14:solidFill>
          </w14:textFill>
        </w:rPr>
        <w:t>操作手册</w:t>
      </w:r>
    </w:p>
    <w:p w14:paraId="54A5F62F">
      <w:pPr>
        <w:pStyle w:val="14"/>
        <w:ind w:firstLine="360"/>
        <w:rPr>
          <w:color w:val="000000" w:themeColor="text1"/>
          <w14:textFill>
            <w14:solidFill>
              <w14:schemeClr w14:val="tx1"/>
            </w14:solidFill>
          </w14:textFill>
        </w:rPr>
      </w:pPr>
    </w:p>
    <w:p w14:paraId="28410AB6">
      <w:pPr>
        <w:pStyle w:val="2"/>
        <w:numPr>
          <w:ilvl w:val="0"/>
          <w:numId w:val="0"/>
        </w:numPr>
        <w:rPr>
          <w:rFonts w:hint="eastAsia"/>
          <w:color w:val="000000" w:themeColor="text1"/>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sdt>
      <w:sdtPr>
        <w:rPr>
          <w:rFonts w:ascii="宋体" w:hAnsi="宋体" w:eastAsia="宋体" w:cs="Times New Roman"/>
          <w:kern w:val="2"/>
          <w:sz w:val="21"/>
          <w:szCs w:val="24"/>
          <w:lang w:val="en-US" w:eastAsia="zh-CN" w:bidi="ar-SA"/>
        </w:rPr>
        <w:id w:val="147453453"/>
        <w15:color w:val="DBDBDB"/>
        <w:docPartObj>
          <w:docPartGallery w:val="Table of Contents"/>
          <w:docPartUnique/>
        </w:docPartObj>
      </w:sdtPr>
      <w:sdtEndPr>
        <w:rPr>
          <w:rFonts w:hint="eastAsia" w:ascii="Times New Roman" w:hAnsi="Times New Roman" w:eastAsia="宋体" w:cs="Times New Roman"/>
          <w:kern w:val="2"/>
          <w:sz w:val="21"/>
          <w:szCs w:val="24"/>
          <w:lang w:val="en-US" w:eastAsia="zh-CN" w:bidi="ar-SA"/>
        </w:rPr>
      </w:sdtEndPr>
      <w:sdtContent>
        <w:p w14:paraId="54846E11">
          <w:pPr>
            <w:spacing w:before="0" w:beforeLines="0" w:after="0" w:afterLines="0" w:line="240" w:lineRule="auto"/>
            <w:ind w:left="0" w:leftChars="0" w:right="0" w:rightChars="0" w:firstLine="0" w:firstLineChars="0"/>
            <w:jc w:val="center"/>
          </w:pPr>
          <w:r>
            <w:rPr>
              <w:rFonts w:ascii="宋体" w:hAnsi="宋体" w:eastAsia="宋体"/>
              <w:sz w:val="21"/>
            </w:rPr>
            <w:t>目录</w:t>
          </w:r>
        </w:p>
        <w:p w14:paraId="1E6D4DBA">
          <w:pPr>
            <w:pStyle w:val="7"/>
            <w:tabs>
              <w:tab w:val="right" w:leader="dot" w:pos="8306"/>
            </w:tabs>
          </w:pPr>
          <w:r>
            <w:fldChar w:fldCharType="begin"/>
          </w:r>
          <w:r>
            <w:instrText xml:space="preserve">TOC \o "1-3" \h \u </w:instrText>
          </w:r>
          <w:r>
            <w:fldChar w:fldCharType="separate"/>
          </w:r>
          <w:r>
            <w:fldChar w:fldCharType="begin"/>
          </w:r>
          <w:r>
            <w:instrText xml:space="preserve"> HYPERLINK \l _Toc18012 </w:instrText>
          </w:r>
          <w:r>
            <w:fldChar w:fldCharType="separate"/>
          </w:r>
          <w:r>
            <w:rPr>
              <w:rFonts w:hint="eastAsia"/>
              <w:lang w:val="en-US" w:eastAsia="zh-CN"/>
            </w:rPr>
            <w:t>1</w:t>
          </w:r>
          <w:r>
            <w:rPr>
              <w:rFonts w:hint="eastAsia"/>
            </w:rPr>
            <w:t>系统前期准备</w:t>
          </w:r>
          <w:r>
            <w:tab/>
          </w:r>
          <w:r>
            <w:fldChar w:fldCharType="begin"/>
          </w:r>
          <w:r>
            <w:instrText xml:space="preserve"> PAGEREF _Toc18012 \h </w:instrText>
          </w:r>
          <w:r>
            <w:fldChar w:fldCharType="separate"/>
          </w:r>
          <w:r>
            <w:t>3</w:t>
          </w:r>
          <w:r>
            <w:fldChar w:fldCharType="end"/>
          </w:r>
          <w:r>
            <w:fldChar w:fldCharType="end"/>
          </w:r>
        </w:p>
        <w:p w14:paraId="65378441">
          <w:pPr>
            <w:pStyle w:val="9"/>
            <w:tabs>
              <w:tab w:val="right" w:leader="dot" w:pos="8306"/>
            </w:tabs>
          </w:pPr>
          <w:r>
            <w:fldChar w:fldCharType="begin"/>
          </w:r>
          <w:r>
            <w:instrText xml:space="preserve"> HYPERLINK \l _Toc7239 </w:instrText>
          </w:r>
          <w:r>
            <w:fldChar w:fldCharType="separate"/>
          </w:r>
          <w:r>
            <w:rPr>
              <w:rFonts w:hint="eastAsia" w:ascii="Times New Roman" w:hAnsi="Times New Roman" w:eastAsia="宋体" w:cs="Times New Roman"/>
              <w:bCs/>
              <w:kern w:val="2"/>
              <w:szCs w:val="32"/>
              <w:lang w:val="en-US" w:eastAsia="zh-CN" w:bidi="ar-SA"/>
            </w:rPr>
            <w:t>1.1</w:t>
          </w:r>
          <w:r>
            <w:rPr>
              <w:rFonts w:hint="eastAsia"/>
            </w:rPr>
            <w:t>驱动安装说明</w:t>
          </w:r>
          <w:r>
            <w:tab/>
          </w:r>
          <w:r>
            <w:fldChar w:fldCharType="begin"/>
          </w:r>
          <w:r>
            <w:instrText xml:space="preserve"> PAGEREF _Toc7239 \h </w:instrText>
          </w:r>
          <w:r>
            <w:fldChar w:fldCharType="separate"/>
          </w:r>
          <w:r>
            <w:t>3</w:t>
          </w:r>
          <w:r>
            <w:fldChar w:fldCharType="end"/>
          </w:r>
          <w:r>
            <w:fldChar w:fldCharType="end"/>
          </w:r>
        </w:p>
        <w:p w14:paraId="1ED34F1E">
          <w:pPr>
            <w:pStyle w:val="9"/>
            <w:tabs>
              <w:tab w:val="right" w:leader="dot" w:pos="8306"/>
            </w:tabs>
          </w:pPr>
          <w:r>
            <w:fldChar w:fldCharType="begin"/>
          </w:r>
          <w:r>
            <w:instrText xml:space="preserve"> HYPERLINK \l _Toc2845 </w:instrText>
          </w:r>
          <w:r>
            <w:fldChar w:fldCharType="separate"/>
          </w:r>
          <w:r>
            <w:rPr>
              <w:rFonts w:hint="eastAsia" w:ascii="Times New Roman" w:hAnsi="Times New Roman" w:eastAsia="宋体" w:cs="Times New Roman"/>
              <w:bCs/>
              <w:kern w:val="2"/>
              <w:szCs w:val="32"/>
              <w:lang w:val="en-US" w:eastAsia="zh-CN" w:bidi="ar-SA"/>
            </w:rPr>
            <w:t>1.2</w:t>
          </w:r>
          <w:r>
            <w:rPr>
              <w:rFonts w:hint="eastAsia"/>
            </w:rPr>
            <w:t>浏览器配置</w:t>
          </w:r>
          <w:r>
            <w:tab/>
          </w:r>
          <w:r>
            <w:fldChar w:fldCharType="begin"/>
          </w:r>
          <w:r>
            <w:instrText xml:space="preserve"> PAGEREF _Toc2845 \h </w:instrText>
          </w:r>
          <w:r>
            <w:fldChar w:fldCharType="separate"/>
          </w:r>
          <w:r>
            <w:t>3</w:t>
          </w:r>
          <w:r>
            <w:fldChar w:fldCharType="end"/>
          </w:r>
          <w:r>
            <w:fldChar w:fldCharType="end"/>
          </w:r>
        </w:p>
        <w:p w14:paraId="661A9A7F">
          <w:pPr>
            <w:pStyle w:val="7"/>
            <w:tabs>
              <w:tab w:val="right" w:leader="dot" w:pos="8306"/>
            </w:tabs>
          </w:pPr>
          <w:r>
            <w:fldChar w:fldCharType="begin"/>
          </w:r>
          <w:r>
            <w:instrText xml:space="preserve"> HYPERLINK \l _Toc6922 </w:instrText>
          </w:r>
          <w:r>
            <w:fldChar w:fldCharType="separate"/>
          </w:r>
          <w:r>
            <w:rPr>
              <w:rFonts w:hint="eastAsia" w:cs="Times New Roman"/>
              <w:bCs/>
              <w:kern w:val="44"/>
              <w:szCs w:val="28"/>
              <w:lang w:val="en-US" w:eastAsia="zh-CN" w:bidi="ar-SA"/>
            </w:rPr>
            <w:t>2</w:t>
          </w:r>
          <w:r>
            <w:rPr>
              <w:rFonts w:hint="eastAsia"/>
            </w:rPr>
            <w:t>用户登录</w:t>
          </w:r>
          <w:r>
            <w:rPr>
              <w:rFonts w:hint="eastAsia"/>
              <w:lang w:val="en-US" w:eastAsia="zh-CN"/>
            </w:rPr>
            <w:t>及会员权益</w:t>
          </w:r>
          <w:r>
            <w:tab/>
          </w:r>
          <w:r>
            <w:fldChar w:fldCharType="begin"/>
          </w:r>
          <w:r>
            <w:instrText xml:space="preserve"> PAGEREF _Toc6922 \h </w:instrText>
          </w:r>
          <w:r>
            <w:fldChar w:fldCharType="separate"/>
          </w:r>
          <w:r>
            <w:t>3</w:t>
          </w:r>
          <w:r>
            <w:fldChar w:fldCharType="end"/>
          </w:r>
          <w:r>
            <w:fldChar w:fldCharType="end"/>
          </w:r>
        </w:p>
        <w:p w14:paraId="746C9485">
          <w:pPr>
            <w:pStyle w:val="9"/>
            <w:tabs>
              <w:tab w:val="right" w:leader="dot" w:pos="8306"/>
            </w:tabs>
          </w:pPr>
          <w:r>
            <w:fldChar w:fldCharType="begin"/>
          </w:r>
          <w:r>
            <w:instrText xml:space="preserve"> HYPERLINK \l _Toc2918 </w:instrText>
          </w:r>
          <w:r>
            <w:fldChar w:fldCharType="separate"/>
          </w:r>
          <w:r>
            <w:rPr>
              <w:rFonts w:hint="eastAsia" w:ascii="Times New Roman" w:hAnsi="Times New Roman" w:eastAsia="宋体" w:cs="Times New Roman"/>
              <w:bCs/>
              <w:kern w:val="2"/>
              <w:szCs w:val="32"/>
              <w:lang w:val="en-US" w:eastAsia="zh-CN" w:bidi="ar-SA"/>
            </w:rPr>
            <w:t>2.1</w:t>
          </w:r>
          <w:r>
            <w:rPr>
              <w:rFonts w:hint="eastAsia"/>
            </w:rPr>
            <w:t>首页登录</w:t>
          </w:r>
          <w:r>
            <w:tab/>
          </w:r>
          <w:r>
            <w:fldChar w:fldCharType="begin"/>
          </w:r>
          <w:r>
            <w:instrText xml:space="preserve"> PAGEREF _Toc2918 \h </w:instrText>
          </w:r>
          <w:r>
            <w:fldChar w:fldCharType="separate"/>
          </w:r>
          <w:r>
            <w:t>3</w:t>
          </w:r>
          <w:r>
            <w:fldChar w:fldCharType="end"/>
          </w:r>
          <w:r>
            <w:fldChar w:fldCharType="end"/>
          </w:r>
        </w:p>
        <w:p w14:paraId="02337FB9">
          <w:pPr>
            <w:pStyle w:val="9"/>
            <w:tabs>
              <w:tab w:val="right" w:leader="dot" w:pos="8306"/>
            </w:tabs>
          </w:pPr>
          <w:r>
            <w:fldChar w:fldCharType="begin"/>
          </w:r>
          <w:r>
            <w:instrText xml:space="preserve"> HYPERLINK \l _Toc21034 </w:instrText>
          </w:r>
          <w:r>
            <w:fldChar w:fldCharType="separate"/>
          </w:r>
          <w:r>
            <w:rPr>
              <w:rFonts w:hint="eastAsia" w:cs="Times New Roman"/>
              <w:bCs/>
              <w:kern w:val="2"/>
              <w:szCs w:val="32"/>
              <w:lang w:val="en-US" w:eastAsia="zh-CN" w:bidi="ar-SA"/>
            </w:rPr>
            <w:t>2.2开通会员权益（按需开通）</w:t>
          </w:r>
          <w:r>
            <w:tab/>
          </w:r>
          <w:r>
            <w:fldChar w:fldCharType="begin"/>
          </w:r>
          <w:r>
            <w:instrText xml:space="preserve"> PAGEREF _Toc21034 \h </w:instrText>
          </w:r>
          <w:r>
            <w:fldChar w:fldCharType="separate"/>
          </w:r>
          <w:r>
            <w:t>6</w:t>
          </w:r>
          <w:r>
            <w:fldChar w:fldCharType="end"/>
          </w:r>
          <w:r>
            <w:fldChar w:fldCharType="end"/>
          </w:r>
        </w:p>
        <w:p w14:paraId="39A5525C">
          <w:pPr>
            <w:pStyle w:val="7"/>
            <w:tabs>
              <w:tab w:val="right" w:leader="dot" w:pos="8306"/>
            </w:tabs>
          </w:pPr>
          <w:r>
            <w:fldChar w:fldCharType="begin"/>
          </w:r>
          <w:r>
            <w:instrText xml:space="preserve"> HYPERLINK \l _Toc31790 </w:instrText>
          </w:r>
          <w:r>
            <w:fldChar w:fldCharType="separate"/>
          </w:r>
          <w:r>
            <w:rPr>
              <w:rFonts w:hint="eastAsia" w:cs="Times New Roman"/>
              <w:bCs/>
              <w:kern w:val="44"/>
              <w:szCs w:val="28"/>
              <w:lang w:val="en-US" w:eastAsia="zh-CN" w:bidi="ar-SA"/>
            </w:rPr>
            <w:t>3</w:t>
          </w:r>
          <w:r>
            <w:rPr>
              <w:rFonts w:hint="eastAsia"/>
            </w:rPr>
            <w:t>招标采购</w:t>
          </w:r>
          <w:r>
            <w:t>业务</w:t>
          </w:r>
          <w:r>
            <w:tab/>
          </w:r>
          <w:r>
            <w:fldChar w:fldCharType="begin"/>
          </w:r>
          <w:r>
            <w:instrText xml:space="preserve"> PAGEREF _Toc31790 \h </w:instrText>
          </w:r>
          <w:r>
            <w:fldChar w:fldCharType="separate"/>
          </w:r>
          <w:r>
            <w:t>7</w:t>
          </w:r>
          <w:r>
            <w:fldChar w:fldCharType="end"/>
          </w:r>
          <w:r>
            <w:fldChar w:fldCharType="end"/>
          </w:r>
        </w:p>
        <w:p w14:paraId="048417A4">
          <w:pPr>
            <w:pStyle w:val="9"/>
            <w:tabs>
              <w:tab w:val="right" w:leader="dot" w:pos="8306"/>
            </w:tabs>
          </w:pPr>
          <w:r>
            <w:fldChar w:fldCharType="begin"/>
          </w:r>
          <w:r>
            <w:instrText xml:space="preserve"> HYPERLINK \l _Toc19284 </w:instrText>
          </w:r>
          <w:r>
            <w:fldChar w:fldCharType="separate"/>
          </w:r>
          <w:r>
            <w:rPr>
              <w:rFonts w:hint="eastAsia" w:ascii="Times New Roman" w:hAnsi="Times New Roman" w:eastAsia="宋体" w:cs="Times New Roman"/>
              <w:bCs/>
              <w:kern w:val="2"/>
              <w:szCs w:val="32"/>
              <w:lang w:val="en-US" w:eastAsia="zh-CN" w:bidi="ar-SA"/>
            </w:rPr>
            <w:t>3.1</w:t>
          </w:r>
          <w:r>
            <w:rPr>
              <w:rFonts w:hint="eastAsia"/>
            </w:rPr>
            <w:t>公开招标</w:t>
          </w:r>
          <w:r>
            <w:rPr>
              <w:rFonts w:hint="eastAsia"/>
              <w:lang w:eastAsia="zh-CN"/>
            </w:rPr>
            <w:t>（</w:t>
          </w:r>
          <w:r>
            <w:rPr>
              <w:rFonts w:hint="eastAsia"/>
              <w:lang w:val="en-US" w:eastAsia="zh-CN"/>
            </w:rPr>
            <w:t>比选</w:t>
          </w:r>
          <w:r>
            <w:rPr>
              <w:rFonts w:hint="eastAsia"/>
              <w:lang w:eastAsia="zh-CN"/>
            </w:rPr>
            <w:t>）</w:t>
          </w:r>
          <w:r>
            <w:tab/>
          </w:r>
          <w:r>
            <w:fldChar w:fldCharType="begin"/>
          </w:r>
          <w:r>
            <w:instrText xml:space="preserve"> PAGEREF _Toc19284 \h </w:instrText>
          </w:r>
          <w:r>
            <w:fldChar w:fldCharType="separate"/>
          </w:r>
          <w:r>
            <w:t>7</w:t>
          </w:r>
          <w:r>
            <w:fldChar w:fldCharType="end"/>
          </w:r>
          <w:r>
            <w:fldChar w:fldCharType="end"/>
          </w:r>
        </w:p>
        <w:p w14:paraId="5CED9113">
          <w:pPr>
            <w:pStyle w:val="6"/>
            <w:tabs>
              <w:tab w:val="right" w:leader="dot" w:pos="8306"/>
            </w:tabs>
          </w:pPr>
          <w:r>
            <w:fldChar w:fldCharType="begin"/>
          </w:r>
          <w:r>
            <w:instrText xml:space="preserve"> HYPERLINK \l _Toc31996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3.1.1</w:t>
          </w:r>
          <w:r>
            <w:rPr>
              <w:rFonts w:hint="eastAsia"/>
            </w:rPr>
            <w:t>公告信息</w:t>
          </w:r>
          <w:r>
            <w:tab/>
          </w:r>
          <w:r>
            <w:fldChar w:fldCharType="begin"/>
          </w:r>
          <w:r>
            <w:instrText xml:space="preserve"> PAGEREF _Toc31996 \h </w:instrText>
          </w:r>
          <w:r>
            <w:fldChar w:fldCharType="separate"/>
          </w:r>
          <w:r>
            <w:t>7</w:t>
          </w:r>
          <w:r>
            <w:fldChar w:fldCharType="end"/>
          </w:r>
          <w:r>
            <w:fldChar w:fldCharType="end"/>
          </w:r>
        </w:p>
        <w:p w14:paraId="0E60E68B">
          <w:pPr>
            <w:pStyle w:val="6"/>
            <w:tabs>
              <w:tab w:val="right" w:leader="dot" w:pos="8306"/>
            </w:tabs>
          </w:pPr>
          <w:r>
            <w:fldChar w:fldCharType="begin"/>
          </w:r>
          <w:r>
            <w:instrText xml:space="preserve"> HYPERLINK \l _Toc13990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3.1.2</w:t>
          </w:r>
          <w:r>
            <w:rPr>
              <w:rFonts w:hint="eastAsia"/>
            </w:rPr>
            <w:t>我的项目</w:t>
          </w:r>
          <w:r>
            <w:tab/>
          </w:r>
          <w:r>
            <w:fldChar w:fldCharType="begin"/>
          </w:r>
          <w:r>
            <w:instrText xml:space="preserve"> PAGEREF _Toc13990 \h </w:instrText>
          </w:r>
          <w:r>
            <w:fldChar w:fldCharType="separate"/>
          </w:r>
          <w:r>
            <w:t>10</w:t>
          </w:r>
          <w:r>
            <w:fldChar w:fldCharType="end"/>
          </w:r>
          <w:r>
            <w:fldChar w:fldCharType="end"/>
          </w:r>
        </w:p>
        <w:p w14:paraId="4AF16ACE">
          <w:pPr>
            <w:pStyle w:val="6"/>
            <w:tabs>
              <w:tab w:val="right" w:leader="dot" w:pos="8306"/>
            </w:tabs>
          </w:pPr>
          <w:r>
            <w:fldChar w:fldCharType="begin"/>
          </w:r>
          <w:r>
            <w:instrText xml:space="preserve"> HYPERLINK \l _Toc23028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3.1.3</w:t>
          </w:r>
          <w:r>
            <w:rPr>
              <w:rFonts w:hint="eastAsia"/>
            </w:rPr>
            <w:t>中标项目</w:t>
          </w:r>
          <w:r>
            <w:tab/>
          </w:r>
          <w:r>
            <w:fldChar w:fldCharType="begin"/>
          </w:r>
          <w:r>
            <w:instrText xml:space="preserve"> PAGEREF _Toc23028 \h </w:instrText>
          </w:r>
          <w:r>
            <w:fldChar w:fldCharType="separate"/>
          </w:r>
          <w:r>
            <w:t>26</w:t>
          </w:r>
          <w:r>
            <w:fldChar w:fldCharType="end"/>
          </w:r>
          <w:r>
            <w:fldChar w:fldCharType="end"/>
          </w:r>
        </w:p>
        <w:p w14:paraId="7FB4C8CF">
          <w:pPr>
            <w:pStyle w:val="9"/>
            <w:tabs>
              <w:tab w:val="right" w:leader="dot" w:pos="8306"/>
            </w:tabs>
          </w:pPr>
          <w:r>
            <w:fldChar w:fldCharType="begin"/>
          </w:r>
          <w:r>
            <w:instrText xml:space="preserve"> HYPERLINK \l _Toc2710 </w:instrText>
          </w:r>
          <w:r>
            <w:fldChar w:fldCharType="separate"/>
          </w:r>
          <w:r>
            <w:rPr>
              <w:rFonts w:hint="eastAsia" w:ascii="Times New Roman" w:hAnsi="Times New Roman" w:eastAsia="宋体" w:cs="Times New Roman"/>
              <w:bCs/>
              <w:kern w:val="2"/>
              <w:szCs w:val="32"/>
              <w:lang w:val="en-US" w:eastAsia="zh-CN" w:bidi="ar-SA"/>
            </w:rPr>
            <w:t>3.2</w:t>
          </w:r>
          <w:r>
            <w:rPr>
              <w:rFonts w:hint="eastAsia"/>
            </w:rPr>
            <w:t>邀请招标</w:t>
          </w:r>
          <w:r>
            <w:tab/>
          </w:r>
          <w:r>
            <w:fldChar w:fldCharType="begin"/>
          </w:r>
          <w:r>
            <w:instrText xml:space="preserve"> PAGEREF _Toc2710 \h </w:instrText>
          </w:r>
          <w:r>
            <w:fldChar w:fldCharType="separate"/>
          </w:r>
          <w:r>
            <w:t>29</w:t>
          </w:r>
          <w:r>
            <w:fldChar w:fldCharType="end"/>
          </w:r>
          <w:r>
            <w:fldChar w:fldCharType="end"/>
          </w:r>
        </w:p>
        <w:p w14:paraId="7B664E14">
          <w:pPr>
            <w:pStyle w:val="6"/>
            <w:tabs>
              <w:tab w:val="right" w:leader="dot" w:pos="8306"/>
            </w:tabs>
          </w:pPr>
          <w:r>
            <w:fldChar w:fldCharType="begin"/>
          </w:r>
          <w:r>
            <w:instrText xml:space="preserve"> HYPERLINK \l _Toc18110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3.2.1</w:t>
          </w:r>
          <w:r>
            <w:rPr>
              <w:rFonts w:hint="eastAsia"/>
            </w:rPr>
            <w:t>投标邀请</w:t>
          </w:r>
          <w:r>
            <w:tab/>
          </w:r>
          <w:r>
            <w:fldChar w:fldCharType="begin"/>
          </w:r>
          <w:r>
            <w:instrText xml:space="preserve"> PAGEREF _Toc18110 \h </w:instrText>
          </w:r>
          <w:r>
            <w:fldChar w:fldCharType="separate"/>
          </w:r>
          <w:r>
            <w:t>29</w:t>
          </w:r>
          <w:r>
            <w:fldChar w:fldCharType="end"/>
          </w:r>
          <w:r>
            <w:fldChar w:fldCharType="end"/>
          </w:r>
        </w:p>
        <w:p w14:paraId="3F1E90B3">
          <w:pPr>
            <w:pStyle w:val="6"/>
            <w:tabs>
              <w:tab w:val="right" w:leader="dot" w:pos="8306"/>
            </w:tabs>
          </w:pPr>
          <w:r>
            <w:fldChar w:fldCharType="begin"/>
          </w:r>
          <w:r>
            <w:instrText xml:space="preserve"> HYPERLINK \l _Toc3856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3.2.2</w:t>
          </w:r>
          <w:r>
            <w:rPr>
              <w:rFonts w:hint="eastAsia"/>
            </w:rPr>
            <w:t>我的项目</w:t>
          </w:r>
          <w:r>
            <w:tab/>
          </w:r>
          <w:r>
            <w:fldChar w:fldCharType="begin"/>
          </w:r>
          <w:r>
            <w:instrText xml:space="preserve"> PAGEREF _Toc3856 \h </w:instrText>
          </w:r>
          <w:r>
            <w:fldChar w:fldCharType="separate"/>
          </w:r>
          <w:r>
            <w:t>32</w:t>
          </w:r>
          <w:r>
            <w:fldChar w:fldCharType="end"/>
          </w:r>
          <w:r>
            <w:fldChar w:fldCharType="end"/>
          </w:r>
        </w:p>
        <w:p w14:paraId="30F81D77">
          <w:pPr>
            <w:pStyle w:val="7"/>
            <w:tabs>
              <w:tab w:val="right" w:leader="dot" w:pos="8306"/>
            </w:tabs>
          </w:pPr>
          <w:r>
            <w:fldChar w:fldCharType="begin"/>
          </w:r>
          <w:r>
            <w:instrText xml:space="preserve"> HYPERLINK \l _Toc19182 </w:instrText>
          </w:r>
          <w:r>
            <w:fldChar w:fldCharType="separate"/>
          </w:r>
          <w:r>
            <w:rPr>
              <w:rFonts w:hint="eastAsia" w:cs="Times New Roman"/>
              <w:bCs/>
              <w:kern w:val="44"/>
              <w:szCs w:val="28"/>
              <w:lang w:val="en-US" w:eastAsia="zh-CN" w:bidi="ar-SA"/>
            </w:rPr>
            <w:t>4</w:t>
          </w:r>
          <w:r>
            <w:rPr>
              <w:rFonts w:hint="eastAsia"/>
            </w:rPr>
            <w:t>开标</w:t>
          </w:r>
          <w:r>
            <w:tab/>
          </w:r>
          <w:r>
            <w:fldChar w:fldCharType="begin"/>
          </w:r>
          <w:r>
            <w:instrText xml:space="preserve"> PAGEREF _Toc19182 \h </w:instrText>
          </w:r>
          <w:r>
            <w:fldChar w:fldCharType="separate"/>
          </w:r>
          <w:r>
            <w:t>33</w:t>
          </w:r>
          <w:r>
            <w:fldChar w:fldCharType="end"/>
          </w:r>
          <w:r>
            <w:fldChar w:fldCharType="end"/>
          </w:r>
        </w:p>
        <w:p w14:paraId="7A456E0F">
          <w:pPr>
            <w:pStyle w:val="7"/>
            <w:tabs>
              <w:tab w:val="right" w:leader="dot" w:pos="8306"/>
            </w:tabs>
          </w:pPr>
          <w:r>
            <w:fldChar w:fldCharType="begin"/>
          </w:r>
          <w:r>
            <w:instrText xml:space="preserve"> HYPERLINK \l _Toc30532 </w:instrText>
          </w:r>
          <w:r>
            <w:fldChar w:fldCharType="separate"/>
          </w:r>
          <w:r>
            <w:rPr>
              <w:rFonts w:hint="eastAsia" w:cs="Times New Roman"/>
              <w:bCs/>
              <w:kern w:val="44"/>
              <w:szCs w:val="28"/>
              <w:lang w:val="en-US" w:eastAsia="zh-CN" w:bidi="ar-SA"/>
            </w:rPr>
            <w:t>5</w:t>
          </w:r>
          <w:r>
            <w:rPr>
              <w:rFonts w:hint="eastAsia"/>
            </w:rPr>
            <w:t>消息提醒</w:t>
          </w:r>
          <w:r>
            <w:tab/>
          </w:r>
          <w:r>
            <w:fldChar w:fldCharType="begin"/>
          </w:r>
          <w:r>
            <w:instrText xml:space="preserve"> PAGEREF _Toc30532 \h </w:instrText>
          </w:r>
          <w:r>
            <w:fldChar w:fldCharType="separate"/>
          </w:r>
          <w:r>
            <w:t>33</w:t>
          </w:r>
          <w:r>
            <w:fldChar w:fldCharType="end"/>
          </w:r>
          <w:r>
            <w:fldChar w:fldCharType="end"/>
          </w:r>
        </w:p>
        <w:p w14:paraId="2DF86C79">
          <w:pPr>
            <w:pStyle w:val="9"/>
            <w:tabs>
              <w:tab w:val="right" w:leader="dot" w:pos="8306"/>
            </w:tabs>
          </w:pPr>
          <w:r>
            <w:fldChar w:fldCharType="begin"/>
          </w:r>
          <w:r>
            <w:instrText xml:space="preserve"> HYPERLINK \l _Toc14111 </w:instrText>
          </w:r>
          <w:r>
            <w:fldChar w:fldCharType="separate"/>
          </w:r>
          <w:r>
            <w:rPr>
              <w:rFonts w:hint="eastAsia" w:ascii="Times New Roman" w:hAnsi="Times New Roman" w:eastAsia="宋体" w:cs="Times New Roman"/>
              <w:bCs/>
              <w:kern w:val="2"/>
              <w:szCs w:val="32"/>
              <w:lang w:val="en-US" w:eastAsia="zh-CN" w:bidi="ar-SA"/>
            </w:rPr>
            <w:t>5.1</w:t>
          </w:r>
          <w:r>
            <w:rPr>
              <w:rFonts w:hint="eastAsia"/>
            </w:rPr>
            <w:t>开标提醒</w:t>
          </w:r>
          <w:r>
            <w:tab/>
          </w:r>
          <w:r>
            <w:fldChar w:fldCharType="begin"/>
          </w:r>
          <w:r>
            <w:instrText xml:space="preserve"> PAGEREF _Toc14111 \h </w:instrText>
          </w:r>
          <w:r>
            <w:fldChar w:fldCharType="separate"/>
          </w:r>
          <w:r>
            <w:t>33</w:t>
          </w:r>
          <w:r>
            <w:fldChar w:fldCharType="end"/>
          </w:r>
          <w:r>
            <w:fldChar w:fldCharType="end"/>
          </w:r>
        </w:p>
        <w:p w14:paraId="02E7947C">
          <w:pPr>
            <w:pStyle w:val="9"/>
            <w:tabs>
              <w:tab w:val="right" w:leader="dot" w:pos="8306"/>
            </w:tabs>
          </w:pPr>
          <w:r>
            <w:fldChar w:fldCharType="begin"/>
          </w:r>
          <w:r>
            <w:instrText xml:space="preserve"> HYPERLINK \l _Toc15083 </w:instrText>
          </w:r>
          <w:r>
            <w:fldChar w:fldCharType="separate"/>
          </w:r>
          <w:r>
            <w:rPr>
              <w:rFonts w:hint="eastAsia" w:ascii="Times New Roman" w:hAnsi="Times New Roman" w:eastAsia="宋体" w:cs="Times New Roman"/>
              <w:bCs/>
              <w:kern w:val="2"/>
              <w:szCs w:val="32"/>
              <w:lang w:val="en-US" w:eastAsia="zh-CN" w:bidi="ar-SA"/>
            </w:rPr>
            <w:t>5.2</w:t>
          </w:r>
          <w:r>
            <w:rPr>
              <w:rFonts w:hint="eastAsia"/>
            </w:rPr>
            <w:t>澄清提醒</w:t>
          </w:r>
          <w:r>
            <w:tab/>
          </w:r>
          <w:r>
            <w:fldChar w:fldCharType="begin"/>
          </w:r>
          <w:r>
            <w:instrText xml:space="preserve"> PAGEREF _Toc15083 \h </w:instrText>
          </w:r>
          <w:r>
            <w:fldChar w:fldCharType="separate"/>
          </w:r>
          <w:r>
            <w:t>34</w:t>
          </w:r>
          <w:r>
            <w:fldChar w:fldCharType="end"/>
          </w:r>
          <w:r>
            <w:fldChar w:fldCharType="end"/>
          </w:r>
        </w:p>
        <w:p w14:paraId="66BC1C11">
          <w:pPr>
            <w:pStyle w:val="9"/>
            <w:tabs>
              <w:tab w:val="right" w:leader="dot" w:pos="8306"/>
            </w:tabs>
          </w:pPr>
          <w:r>
            <w:fldChar w:fldCharType="begin"/>
          </w:r>
          <w:r>
            <w:instrText xml:space="preserve"> HYPERLINK \l _Toc28575 </w:instrText>
          </w:r>
          <w:r>
            <w:fldChar w:fldCharType="separate"/>
          </w:r>
          <w:r>
            <w:rPr>
              <w:rFonts w:hint="eastAsia" w:ascii="Times New Roman" w:hAnsi="Times New Roman" w:eastAsia="宋体" w:cs="Times New Roman"/>
              <w:bCs/>
              <w:kern w:val="2"/>
              <w:szCs w:val="32"/>
              <w:lang w:val="en-US" w:eastAsia="zh-CN" w:bidi="ar-SA"/>
            </w:rPr>
            <w:t>5.4</w:t>
          </w:r>
          <w:r>
            <w:rPr>
              <w:rFonts w:hint="eastAsia"/>
            </w:rPr>
            <w:t>邀请提醒</w:t>
          </w:r>
          <w:r>
            <w:tab/>
          </w:r>
          <w:r>
            <w:fldChar w:fldCharType="begin"/>
          </w:r>
          <w:r>
            <w:instrText xml:space="preserve"> PAGEREF _Toc28575 \h </w:instrText>
          </w:r>
          <w:r>
            <w:fldChar w:fldCharType="separate"/>
          </w:r>
          <w:r>
            <w:t>36</w:t>
          </w:r>
          <w:r>
            <w:fldChar w:fldCharType="end"/>
          </w:r>
          <w:r>
            <w:fldChar w:fldCharType="end"/>
          </w:r>
        </w:p>
        <w:p w14:paraId="01B0B070">
          <w:pPr>
            <w:pStyle w:val="9"/>
            <w:tabs>
              <w:tab w:val="right" w:leader="dot" w:pos="8306"/>
            </w:tabs>
          </w:pPr>
          <w:r>
            <w:fldChar w:fldCharType="begin"/>
          </w:r>
          <w:r>
            <w:instrText xml:space="preserve"> HYPERLINK \l _Toc12967 </w:instrText>
          </w:r>
          <w:r>
            <w:fldChar w:fldCharType="separate"/>
          </w:r>
          <w:r>
            <w:rPr>
              <w:rFonts w:hint="eastAsia" w:ascii="Times New Roman" w:hAnsi="Times New Roman" w:eastAsia="宋体" w:cs="Times New Roman"/>
              <w:bCs/>
              <w:kern w:val="2"/>
              <w:szCs w:val="32"/>
              <w:lang w:val="en-US" w:eastAsia="zh-CN" w:bidi="ar-SA"/>
            </w:rPr>
            <w:t>5.5</w:t>
          </w:r>
          <w:r>
            <w:rPr>
              <w:rFonts w:hint="eastAsia"/>
            </w:rPr>
            <w:t>其他提醒</w:t>
          </w:r>
          <w:r>
            <w:tab/>
          </w:r>
          <w:r>
            <w:fldChar w:fldCharType="begin"/>
          </w:r>
          <w:r>
            <w:instrText xml:space="preserve"> PAGEREF _Toc12967 \h </w:instrText>
          </w:r>
          <w:r>
            <w:fldChar w:fldCharType="separate"/>
          </w:r>
          <w:r>
            <w:t>38</w:t>
          </w:r>
          <w:r>
            <w:fldChar w:fldCharType="end"/>
          </w:r>
          <w:r>
            <w:fldChar w:fldCharType="end"/>
          </w:r>
        </w:p>
        <w:p w14:paraId="57F22E15">
          <w:pPr>
            <w:rPr>
              <w:rFonts w:hint="eastAsia" w:ascii="Times New Roman" w:hAnsi="Times New Roman" w:eastAsia="宋体" w:cs="Times New Roman"/>
              <w:kern w:val="2"/>
              <w:sz w:val="21"/>
              <w:szCs w:val="24"/>
              <w:lang w:val="en-US" w:eastAsia="zh-CN" w:bidi="ar-SA"/>
            </w:rPr>
            <w:sectPr>
              <w:pgSz w:w="11906" w:h="16838"/>
              <w:pgMar w:top="1440" w:right="1800" w:bottom="1440" w:left="1800" w:header="851" w:footer="992" w:gutter="0"/>
              <w:cols w:space="425" w:num="1"/>
              <w:docGrid w:type="lines" w:linePitch="312" w:charSpace="0"/>
            </w:sectPr>
          </w:pPr>
          <w:r>
            <w:fldChar w:fldCharType="end"/>
          </w:r>
        </w:p>
      </w:sdtContent>
    </w:sdt>
    <w:p w14:paraId="46920CE6">
      <w:pPr>
        <w:pStyle w:val="2"/>
        <w:numPr>
          <w:ilvl w:val="0"/>
          <w:numId w:val="0"/>
        </w:numPr>
        <w:rPr>
          <w:color w:val="000000" w:themeColor="text1"/>
          <w14:textFill>
            <w14:solidFill>
              <w14:schemeClr w14:val="tx1"/>
            </w14:solidFill>
          </w14:textFill>
        </w:rPr>
      </w:pPr>
      <w:bookmarkStart w:id="1" w:name="_Toc26258"/>
      <w:bookmarkStart w:id="2" w:name="_Toc18012"/>
      <w:bookmarkStart w:id="3" w:name="_Toc21087"/>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系统前期准备</w:t>
      </w:r>
      <w:bookmarkEnd w:id="0"/>
      <w:bookmarkEnd w:id="1"/>
      <w:bookmarkEnd w:id="2"/>
      <w:bookmarkEnd w:id="3"/>
    </w:p>
    <w:p w14:paraId="2A38F498">
      <w:pPr>
        <w:pStyle w:val="3"/>
        <w:numPr>
          <w:ilvl w:val="1"/>
          <w:numId w:val="0"/>
        </w:numPr>
        <w:ind w:left="0" w:leftChars="0" w:firstLine="0" w:firstLineChars="0"/>
        <w:rPr>
          <w:color w:val="000000" w:themeColor="text1"/>
          <w14:textFill>
            <w14:solidFill>
              <w14:schemeClr w14:val="tx1"/>
            </w14:solidFill>
          </w14:textFill>
        </w:rPr>
      </w:pPr>
      <w:bookmarkStart w:id="4" w:name="_Toc28796"/>
      <w:bookmarkStart w:id="5" w:name="_Toc404764407"/>
      <w:bookmarkStart w:id="6" w:name="_Toc11195"/>
      <w:bookmarkStart w:id="7" w:name="_Toc12971"/>
      <w:bookmarkStart w:id="8" w:name="_Toc346701610"/>
      <w:bookmarkStart w:id="9" w:name="_Toc7239"/>
      <w:bookmarkStart w:id="10" w:name="_Toc8714"/>
      <w:bookmarkStart w:id="11" w:name="_Toc404243488"/>
      <w:bookmarkStart w:id="12" w:name="_Toc10152"/>
      <w:bookmarkStart w:id="13" w:name="_Toc346183628"/>
      <w:bookmarkStart w:id="14" w:name="_Toc2853"/>
      <w:bookmarkStart w:id="15" w:name="_Toc404765183"/>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1.1</w:t>
      </w:r>
      <w:r>
        <w:rPr>
          <w:rFonts w:hint="eastAsia"/>
          <w:color w:val="000000" w:themeColor="text1"/>
          <w14:textFill>
            <w14:solidFill>
              <w14:schemeClr w14:val="tx1"/>
            </w14:solidFill>
          </w14:textFill>
        </w:rPr>
        <w:t>驱动安装说明</w:t>
      </w:r>
      <w:bookmarkEnd w:id="4"/>
      <w:bookmarkEnd w:id="5"/>
      <w:bookmarkEnd w:id="6"/>
      <w:bookmarkEnd w:id="7"/>
      <w:bookmarkEnd w:id="8"/>
      <w:bookmarkEnd w:id="9"/>
      <w:bookmarkEnd w:id="10"/>
      <w:bookmarkEnd w:id="11"/>
      <w:bookmarkEnd w:id="12"/>
      <w:bookmarkEnd w:id="13"/>
      <w:bookmarkEnd w:id="14"/>
      <w:bookmarkEnd w:id="15"/>
    </w:p>
    <w:p w14:paraId="251745C8">
      <w:pPr>
        <w:numPr>
          <w:ilvl w:val="0"/>
          <w:numId w:val="0"/>
        </w:numPr>
        <w:ind w:left="0" w:leftChars="0" w:firstLine="480" w:firstLineChars="200"/>
        <w:rPr>
          <w:rFonts w:hint="eastAsia" w:asciiTheme="minorEastAsia" w:hAnsiTheme="minorEastAsia" w:cstheme="minorEastAsia"/>
          <w:sz w:val="24"/>
        </w:rPr>
      </w:pPr>
      <w:bookmarkStart w:id="16" w:name="_Toc404765188"/>
      <w:bookmarkStart w:id="17" w:name="_Toc404764412"/>
      <w:bookmarkStart w:id="18" w:name="_Toc20213"/>
      <w:bookmarkStart w:id="19" w:name="_Toc404243493"/>
      <w:bookmarkStart w:id="20" w:name="_Toc4401"/>
      <w:bookmarkStart w:id="21" w:name="_Toc12970"/>
      <w:bookmarkStart w:id="22" w:name="_Toc346701615"/>
      <w:bookmarkStart w:id="23" w:name="_Toc346183633"/>
      <w:bookmarkStart w:id="24" w:name="_Toc346183629"/>
      <w:bookmarkStart w:id="25" w:name="_Toc404765184"/>
      <w:bookmarkStart w:id="26" w:name="_Toc346701611"/>
      <w:bookmarkStart w:id="27" w:name="_Toc27509"/>
      <w:bookmarkStart w:id="28" w:name="_Toc404243489"/>
      <w:bookmarkStart w:id="29" w:name="_Toc404764408"/>
      <w:r>
        <w:rPr>
          <w:rFonts w:hint="eastAsia" w:asciiTheme="minorEastAsia" w:hAnsiTheme="minorEastAsia" w:cstheme="minorEastAsia"/>
          <w:sz w:val="24"/>
        </w:rPr>
        <w:t>蜀道投资集团有限责任公司集中招标采购平台投标人登录页面下载驱动</w:t>
      </w:r>
      <w:r>
        <w:rPr>
          <w:rFonts w:hint="eastAsia" w:asciiTheme="minorEastAsia" w:hAnsiTheme="minorEastAsia" w:cstheme="minorEastAsia"/>
          <w:sz w:val="24"/>
          <w:lang w:eastAsia="zh-CN"/>
        </w:rPr>
        <w:t>，</w:t>
      </w:r>
      <w:r>
        <w:rPr>
          <w:rFonts w:hint="eastAsia" w:asciiTheme="minorEastAsia" w:hAnsiTheme="minorEastAsia" w:cstheme="minorEastAsia"/>
          <w:sz w:val="24"/>
        </w:rPr>
        <w:t>双击安装程序即可。</w:t>
      </w:r>
    </w:p>
    <w:bookmarkEnd w:id="16"/>
    <w:bookmarkEnd w:id="17"/>
    <w:bookmarkEnd w:id="18"/>
    <w:bookmarkEnd w:id="19"/>
    <w:bookmarkEnd w:id="20"/>
    <w:bookmarkEnd w:id="21"/>
    <w:bookmarkEnd w:id="22"/>
    <w:bookmarkEnd w:id="23"/>
    <w:p w14:paraId="068DF541">
      <w:pPr>
        <w:ind w:firstLine="0" w:firstLineChars="0"/>
        <w:rPr>
          <w:color w:val="000000" w:themeColor="text1"/>
          <w:spacing w:val="4"/>
          <w14:textFill>
            <w14:solidFill>
              <w14:schemeClr w14:val="tx1"/>
            </w14:solidFill>
          </w14:textFill>
        </w:rPr>
      </w:pPr>
      <w:bookmarkStart w:id="30" w:name="_Toc404764414"/>
      <w:bookmarkStart w:id="31" w:name="_Toc346183635"/>
      <w:bookmarkStart w:id="32" w:name="_Toc12763"/>
      <w:bookmarkStart w:id="33" w:name="_Toc404243495"/>
      <w:bookmarkStart w:id="34" w:name="_Toc346701617"/>
      <w:bookmarkStart w:id="35" w:name="_Toc404765190"/>
      <w:r>
        <w:drawing>
          <wp:inline distT="0" distB="0" distL="114300" distR="114300">
            <wp:extent cx="5266690" cy="2520950"/>
            <wp:effectExtent l="0" t="0" r="10160" b="12700"/>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6"/>
                    <a:stretch>
                      <a:fillRect/>
                    </a:stretch>
                  </pic:blipFill>
                  <pic:spPr>
                    <a:xfrm>
                      <a:off x="0" y="0"/>
                      <a:ext cx="5266690" cy="2520950"/>
                    </a:xfrm>
                    <a:prstGeom prst="rect">
                      <a:avLst/>
                    </a:prstGeom>
                    <a:noFill/>
                    <a:ln>
                      <a:noFill/>
                    </a:ln>
                  </pic:spPr>
                </pic:pic>
              </a:graphicData>
            </a:graphic>
          </wp:inline>
        </w:drawing>
      </w:r>
    </w:p>
    <w:bookmarkEnd w:id="24"/>
    <w:bookmarkEnd w:id="25"/>
    <w:bookmarkEnd w:id="26"/>
    <w:bookmarkEnd w:id="27"/>
    <w:bookmarkEnd w:id="28"/>
    <w:bookmarkEnd w:id="29"/>
    <w:bookmarkEnd w:id="30"/>
    <w:bookmarkEnd w:id="31"/>
    <w:bookmarkEnd w:id="32"/>
    <w:bookmarkEnd w:id="33"/>
    <w:bookmarkEnd w:id="34"/>
    <w:bookmarkEnd w:id="35"/>
    <w:p w14:paraId="0F43DDC3">
      <w:pPr>
        <w:pStyle w:val="3"/>
        <w:numPr>
          <w:ilvl w:val="1"/>
          <w:numId w:val="0"/>
        </w:numPr>
        <w:ind w:left="0" w:leftChars="0" w:firstLine="0" w:firstLineChars="0"/>
        <w:rPr>
          <w:rFonts w:hint="eastAsia"/>
          <w:color w:val="000000" w:themeColor="text1"/>
          <w14:textFill>
            <w14:solidFill>
              <w14:schemeClr w14:val="tx1"/>
            </w14:solidFill>
          </w14:textFill>
        </w:rPr>
      </w:pPr>
      <w:bookmarkStart w:id="36" w:name="_Toc13737"/>
      <w:bookmarkStart w:id="37" w:name="_Toc404765194"/>
      <w:bookmarkStart w:id="38" w:name="_Toc2845"/>
      <w:bookmarkStart w:id="39" w:name="_Toc346183639"/>
      <w:bookmarkStart w:id="40" w:name="_Toc404764418"/>
      <w:bookmarkStart w:id="41" w:name="_Toc6655"/>
      <w:bookmarkStart w:id="42" w:name="_Toc32344"/>
      <w:bookmarkStart w:id="43" w:name="_Toc404243499"/>
      <w:bookmarkStart w:id="44" w:name="_Toc346701621"/>
      <w:bookmarkStart w:id="45" w:name="_Toc28055"/>
      <w:bookmarkStart w:id="46" w:name="_Toc9067"/>
      <w:bookmarkStart w:id="47" w:name="_Toc15441"/>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1.2</w:t>
      </w:r>
      <w:r>
        <w:rPr>
          <w:rFonts w:hint="eastAsia"/>
          <w:color w:val="000000" w:themeColor="text1"/>
          <w14:textFill>
            <w14:solidFill>
              <w14:schemeClr w14:val="tx1"/>
            </w14:solidFill>
          </w14:textFill>
        </w:rPr>
        <w:t>浏览器配置</w:t>
      </w:r>
      <w:bookmarkEnd w:id="36"/>
      <w:bookmarkEnd w:id="37"/>
      <w:bookmarkEnd w:id="38"/>
      <w:bookmarkEnd w:id="39"/>
      <w:bookmarkEnd w:id="40"/>
      <w:bookmarkEnd w:id="41"/>
      <w:bookmarkEnd w:id="42"/>
      <w:bookmarkEnd w:id="43"/>
      <w:bookmarkEnd w:id="44"/>
      <w:bookmarkEnd w:id="45"/>
      <w:bookmarkEnd w:id="46"/>
      <w:bookmarkEnd w:id="47"/>
    </w:p>
    <w:p w14:paraId="0C719CEC">
      <w:pPr>
        <w:ind w:left="0" w:leftChars="0" w:firstLine="0" w:firstLineChars="0"/>
        <w:rPr>
          <w:color w:val="000000" w:themeColor="text1"/>
          <w14:textFill>
            <w14:solidFill>
              <w14:schemeClr w14:val="tx1"/>
            </w14:solidFill>
          </w14:textFill>
        </w:rPr>
      </w:pPr>
      <w:r>
        <w:rPr>
          <w:rFonts w:hint="eastAsia"/>
          <w:b/>
          <w:color w:val="FF0000"/>
          <w:sz w:val="36"/>
          <w:szCs w:val="44"/>
        </w:rPr>
        <w:t>注：建议使用Microsoft Edge</w:t>
      </w:r>
      <w:r>
        <w:rPr>
          <w:rFonts w:hint="eastAsia"/>
          <w:b/>
          <w:color w:val="FF0000"/>
          <w:sz w:val="36"/>
          <w:szCs w:val="44"/>
          <w:lang w:val="en-US" w:eastAsia="zh-CN"/>
        </w:rPr>
        <w:t>浏览器（IE模式）</w:t>
      </w:r>
      <w:r>
        <w:drawing>
          <wp:inline distT="0" distB="0" distL="114300" distR="114300">
            <wp:extent cx="628650" cy="933450"/>
            <wp:effectExtent l="0" t="0" r="6350" b="635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7"/>
                    <a:stretch>
                      <a:fillRect/>
                    </a:stretch>
                  </pic:blipFill>
                  <pic:spPr>
                    <a:xfrm>
                      <a:off x="0" y="0"/>
                      <a:ext cx="628650" cy="933450"/>
                    </a:xfrm>
                    <a:prstGeom prst="rect">
                      <a:avLst/>
                    </a:prstGeom>
                    <a:noFill/>
                    <a:ln>
                      <a:noFill/>
                    </a:ln>
                  </pic:spPr>
                </pic:pic>
              </a:graphicData>
            </a:graphic>
          </wp:inline>
        </w:drawing>
      </w:r>
      <w:r>
        <w:rPr>
          <w:rFonts w:hint="eastAsia"/>
          <w:b/>
          <w:color w:val="FF0000"/>
          <w:sz w:val="36"/>
          <w:szCs w:val="44"/>
          <w:lang w:val="en-US" w:eastAsia="zh-CN"/>
        </w:rPr>
        <w:t>或</w:t>
      </w:r>
      <w:r>
        <w:rPr>
          <w:rFonts w:hint="eastAsia"/>
          <w:b/>
          <w:color w:val="FF0000"/>
          <w:sz w:val="36"/>
          <w:szCs w:val="44"/>
        </w:rPr>
        <w:t>360</w:t>
      </w:r>
      <w:r>
        <w:rPr>
          <w:rFonts w:hint="eastAsia"/>
          <w:b/>
          <w:color w:val="FF0000"/>
          <w:sz w:val="36"/>
          <w:szCs w:val="44"/>
          <w:lang w:val="en-US" w:eastAsia="zh-CN"/>
        </w:rPr>
        <w:t>安全</w:t>
      </w:r>
      <w:r>
        <w:rPr>
          <w:rFonts w:hint="eastAsia"/>
          <w:b/>
          <w:color w:val="FF0000"/>
          <w:sz w:val="36"/>
          <w:szCs w:val="44"/>
        </w:rPr>
        <w:t>浏览器</w:t>
      </w:r>
      <w:r>
        <w:rPr>
          <w:rFonts w:hint="eastAsia"/>
          <w:b/>
          <w:color w:val="FF0000"/>
          <w:sz w:val="36"/>
          <w:szCs w:val="44"/>
          <w:lang w:eastAsia="zh-CN"/>
        </w:rPr>
        <w:t>（</w:t>
      </w:r>
      <w:r>
        <w:rPr>
          <w:rFonts w:hint="eastAsia"/>
          <w:b/>
          <w:color w:val="FF0000"/>
          <w:sz w:val="36"/>
          <w:szCs w:val="44"/>
        </w:rPr>
        <w:t>兼容模式</w:t>
      </w:r>
      <w:r>
        <w:rPr>
          <w:rFonts w:hint="eastAsia"/>
          <w:b/>
          <w:color w:val="FF0000"/>
          <w:sz w:val="36"/>
          <w:szCs w:val="44"/>
          <w:lang w:eastAsia="zh-CN"/>
        </w:rPr>
        <w:t>）</w:t>
      </w:r>
      <w:r>
        <w:drawing>
          <wp:inline distT="0" distB="0" distL="114300" distR="114300">
            <wp:extent cx="742950" cy="857250"/>
            <wp:effectExtent l="0" t="0" r="6350" b="635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8"/>
                    <a:stretch>
                      <a:fillRect/>
                    </a:stretch>
                  </pic:blipFill>
                  <pic:spPr>
                    <a:xfrm>
                      <a:off x="0" y="0"/>
                      <a:ext cx="742950" cy="857250"/>
                    </a:xfrm>
                    <a:prstGeom prst="rect">
                      <a:avLst/>
                    </a:prstGeom>
                    <a:noFill/>
                    <a:ln>
                      <a:noFill/>
                    </a:ln>
                  </pic:spPr>
                </pic:pic>
              </a:graphicData>
            </a:graphic>
          </wp:inline>
        </w:drawing>
      </w:r>
    </w:p>
    <w:p w14:paraId="769A1323">
      <w:pPr>
        <w:pStyle w:val="2"/>
        <w:numPr>
          <w:ilvl w:val="0"/>
          <w:numId w:val="0"/>
        </w:numPr>
        <w:ind w:left="0" w:leftChars="0" w:firstLine="0" w:firstLineChars="0"/>
        <w:rPr>
          <w:rFonts w:hint="default" w:eastAsia="宋体"/>
          <w:color w:val="000000" w:themeColor="text1"/>
          <w:lang w:val="en-US" w:eastAsia="zh-CN"/>
          <w14:textFill>
            <w14:solidFill>
              <w14:schemeClr w14:val="tx1"/>
            </w14:solidFill>
          </w14:textFill>
        </w:rPr>
      </w:pPr>
      <w:bookmarkStart w:id="48" w:name="_Toc20698"/>
      <w:bookmarkStart w:id="49" w:name="_Toc24392"/>
      <w:bookmarkStart w:id="50" w:name="_Toc22544"/>
      <w:bookmarkStart w:id="51" w:name="_Toc6227"/>
      <w:bookmarkStart w:id="52" w:name="_Toc23970"/>
      <w:bookmarkStart w:id="53" w:name="_Toc14599"/>
      <w:bookmarkStart w:id="54" w:name="_Toc6239"/>
      <w:bookmarkStart w:id="55" w:name="_Toc6922"/>
      <w:r>
        <w:rPr>
          <w:rFonts w:hint="eastAsia" w:cs="Times New Roman"/>
          <w:b/>
          <w:bCs/>
          <w:color w:val="000000" w:themeColor="text1"/>
          <w:kern w:val="44"/>
          <w:sz w:val="32"/>
          <w:szCs w:val="28"/>
          <w:lang w:val="en-US" w:eastAsia="zh-CN" w:bidi="ar-SA"/>
          <w14:textFill>
            <w14:solidFill>
              <w14:schemeClr w14:val="tx1"/>
            </w14:solidFill>
          </w14:textFill>
        </w:rPr>
        <w:t>2</w:t>
      </w:r>
      <w:r>
        <w:rPr>
          <w:rFonts w:hint="eastAsia"/>
          <w:color w:val="000000" w:themeColor="text1"/>
          <w14:textFill>
            <w14:solidFill>
              <w14:schemeClr w14:val="tx1"/>
            </w14:solidFill>
          </w14:textFill>
        </w:rPr>
        <w:t>用户登录</w:t>
      </w:r>
      <w:bookmarkEnd w:id="48"/>
      <w:bookmarkEnd w:id="49"/>
      <w:bookmarkEnd w:id="50"/>
      <w:bookmarkEnd w:id="51"/>
      <w:bookmarkEnd w:id="52"/>
      <w:r>
        <w:rPr>
          <w:rFonts w:hint="eastAsia"/>
          <w:color w:val="000000" w:themeColor="text1"/>
          <w:lang w:val="en-US" w:eastAsia="zh-CN"/>
          <w14:textFill>
            <w14:solidFill>
              <w14:schemeClr w14:val="tx1"/>
            </w14:solidFill>
          </w14:textFill>
        </w:rPr>
        <w:t>及会员权益</w:t>
      </w:r>
      <w:bookmarkEnd w:id="53"/>
      <w:bookmarkEnd w:id="54"/>
      <w:bookmarkEnd w:id="55"/>
    </w:p>
    <w:p w14:paraId="75C3DAF0">
      <w:pPr>
        <w:pStyle w:val="3"/>
        <w:numPr>
          <w:ilvl w:val="1"/>
          <w:numId w:val="0"/>
        </w:numPr>
        <w:ind w:left="0" w:leftChars="0" w:firstLine="0" w:firstLineChars="0"/>
      </w:pPr>
      <w:bookmarkStart w:id="56" w:name="_Toc2918"/>
      <w:bookmarkStart w:id="57" w:name="_Toc19160"/>
      <w:bookmarkStart w:id="58" w:name="_Toc31127"/>
      <w:bookmarkStart w:id="59" w:name="_Toc19372"/>
      <w:bookmarkStart w:id="60" w:name="_Toc9795"/>
      <w:bookmarkStart w:id="61" w:name="_Toc16090"/>
      <w:r>
        <w:rPr>
          <w:rFonts w:hint="eastAsia" w:ascii="Times New Roman" w:hAnsi="Times New Roman" w:eastAsia="宋体" w:cs="Times New Roman"/>
          <w:b/>
          <w:bCs/>
          <w:kern w:val="2"/>
          <w:sz w:val="30"/>
          <w:szCs w:val="32"/>
          <w:lang w:val="en-US" w:eastAsia="zh-CN" w:bidi="ar-SA"/>
        </w:rPr>
        <w:t>2.1</w:t>
      </w:r>
      <w:r>
        <w:rPr>
          <w:rFonts w:hint="eastAsia"/>
        </w:rPr>
        <w:t>首页登录</w:t>
      </w:r>
      <w:bookmarkEnd w:id="56"/>
      <w:bookmarkEnd w:id="57"/>
      <w:bookmarkEnd w:id="58"/>
      <w:bookmarkEnd w:id="59"/>
      <w:bookmarkEnd w:id="60"/>
      <w:bookmarkEnd w:id="61"/>
    </w:p>
    <w:p w14:paraId="3634694A">
      <w:pPr>
        <w:rPr>
          <w:color w:val="000000" w:themeColor="text1"/>
          <w14:textFill>
            <w14:solidFill>
              <w14:schemeClr w14:val="tx1"/>
            </w14:solidFill>
          </w14:textFill>
        </w:rPr>
      </w:pPr>
      <w:r>
        <w:rPr>
          <w:rFonts w:hint="eastAsia"/>
          <w:color w:val="000000" w:themeColor="text1"/>
          <w14:textFill>
            <w14:solidFill>
              <w14:schemeClr w14:val="tx1"/>
            </w14:solidFill>
          </w14:textFill>
        </w:rPr>
        <w:t>1、打开“蜀道投资集团有限责任公司集中招标采购平台”</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网址：</w:t>
      </w:r>
      <w:r>
        <w:rPr>
          <w:rFonts w:hint="eastAsia"/>
          <w:color w:val="000000" w:themeColor="text1"/>
          <w:lang w:eastAsia="zh-CN"/>
          <w14:textFill>
            <w14:solidFill>
              <w14:schemeClr w14:val="tx1"/>
            </w14:solidFill>
          </w14:textFill>
        </w:rPr>
        <w:t>https://zb.shudaojt.com/</w:t>
      </w:r>
      <w:r>
        <w:rPr>
          <w:rFonts w:hint="eastAsia"/>
          <w:color w:val="000000" w:themeColor="text1"/>
          <w:lang w:val="en-US" w:eastAsia="zh-CN"/>
          <w14:textFill>
            <w14:solidFill>
              <w14:schemeClr w14:val="tx1"/>
            </w14:solidFill>
          </w14:textFill>
        </w:rPr>
        <w:t>点击【</w:t>
      </w:r>
      <w:r>
        <w:rPr>
          <w:rFonts w:hint="eastAsia"/>
          <w:b/>
          <w:bCs/>
          <w:color w:val="000000" w:themeColor="text1"/>
          <w:lang w:val="en-US" w:eastAsia="zh-CN"/>
          <w14:textFill>
            <w14:solidFill>
              <w14:schemeClr w14:val="tx1"/>
            </w14:solidFill>
          </w14:textFill>
        </w:rPr>
        <w:t>投标人登录</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w:t>
      </w:r>
    </w:p>
    <w:p w14:paraId="4628BE10">
      <w:pPr>
        <w:ind w:firstLine="0" w:firstLineChars="0"/>
        <w:rPr>
          <w:color w:val="000000" w:themeColor="text1"/>
          <w14:textFill>
            <w14:solidFill>
              <w14:schemeClr w14:val="tx1"/>
            </w14:solidFill>
          </w14:textFill>
        </w:rPr>
      </w:pPr>
      <w:r>
        <w:drawing>
          <wp:inline distT="0" distB="0" distL="114300" distR="114300">
            <wp:extent cx="5242560" cy="1876425"/>
            <wp:effectExtent l="0" t="0" r="2540" b="317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9"/>
                    <a:stretch>
                      <a:fillRect/>
                    </a:stretch>
                  </pic:blipFill>
                  <pic:spPr>
                    <a:xfrm>
                      <a:off x="0" y="0"/>
                      <a:ext cx="5242560" cy="1876425"/>
                    </a:xfrm>
                    <a:prstGeom prst="rect">
                      <a:avLst/>
                    </a:prstGeom>
                    <a:noFill/>
                    <a:ln>
                      <a:noFill/>
                    </a:ln>
                  </pic:spPr>
                </pic:pic>
              </a:graphicData>
            </a:graphic>
          </wp:inline>
        </w:drawing>
      </w:r>
    </w:p>
    <w:p w14:paraId="5C34FB6A">
      <w:pPr>
        <w:numPr>
          <w:ilvl w:val="0"/>
          <w:numId w:val="0"/>
        </w:numPr>
        <w:ind w:firstLine="420" w:firstLineChars="200"/>
      </w:pPr>
      <w:r>
        <w:rPr>
          <w:rFonts w:ascii="Times New Roman" w:hAnsi="Times New Roman" w:eastAsia="宋体" w:cs="Times New Roman"/>
          <w:kern w:val="2"/>
          <w:sz w:val="21"/>
          <w:szCs w:val="24"/>
          <w:lang w:val="en-US" w:eastAsia="zh-CN" w:bidi="ar-SA"/>
        </w:rPr>
        <w:t>2、</w:t>
      </w:r>
      <w:r>
        <w:rPr>
          <w:rFonts w:hint="eastAsia"/>
        </w:rPr>
        <w:t>登录方式：</w:t>
      </w:r>
      <w:r>
        <w:rPr>
          <w:rFonts w:hint="eastAsia"/>
          <w:lang w:val="en-US" w:eastAsia="zh-CN"/>
        </w:rPr>
        <w:t>账号</w:t>
      </w:r>
      <w:r>
        <w:rPr>
          <w:rFonts w:hint="eastAsia"/>
        </w:rPr>
        <w:t>登录</w:t>
      </w:r>
      <w:r>
        <w:rPr>
          <w:rFonts w:hint="eastAsia"/>
          <w:lang w:val="en-US" w:eastAsia="zh-CN"/>
        </w:rPr>
        <w:t>、</w:t>
      </w:r>
      <w:r>
        <w:rPr>
          <w:rFonts w:hint="eastAsia"/>
        </w:rPr>
        <w:t>CA登录</w:t>
      </w:r>
    </w:p>
    <w:p w14:paraId="34FE16F3">
      <w:pPr>
        <w:numPr>
          <w:ilvl w:val="0"/>
          <w:numId w:val="0"/>
        </w:numPr>
      </w:pPr>
      <w:r>
        <w:rPr>
          <w:rFonts w:hint="default" w:ascii="Calibri" w:hAnsi="Calibri" w:eastAsia="宋体" w:cs="Calibri"/>
          <w:kern w:val="2"/>
          <w:sz w:val="21"/>
          <w:szCs w:val="24"/>
          <w:lang w:val="en-US" w:eastAsia="zh-CN" w:bidi="ar-SA"/>
        </w:rPr>
        <w:t>①</w:t>
      </w:r>
      <w:r>
        <w:rPr>
          <w:rFonts w:hint="eastAsia" w:cs="Times New Roman"/>
          <w:kern w:val="2"/>
          <w:sz w:val="21"/>
          <w:szCs w:val="24"/>
          <w:lang w:val="en-US" w:eastAsia="zh-CN" w:bidi="ar-SA"/>
        </w:rPr>
        <w:t>账号</w:t>
      </w:r>
      <w:r>
        <w:rPr>
          <w:rFonts w:hint="eastAsia"/>
        </w:rPr>
        <w:t>登录：输入账号</w:t>
      </w:r>
      <w:r>
        <w:rPr>
          <w:rFonts w:hint="eastAsia"/>
          <w:lang w:eastAsia="zh-CN"/>
        </w:rPr>
        <w:t>、</w:t>
      </w:r>
      <w:r>
        <w:rPr>
          <w:rFonts w:hint="eastAsia"/>
        </w:rPr>
        <w:t>密码</w:t>
      </w:r>
      <w:r>
        <w:rPr>
          <w:rFonts w:hint="eastAsia"/>
          <w:lang w:val="en-US" w:eastAsia="zh-CN"/>
        </w:rPr>
        <w:t>及验证码</w:t>
      </w:r>
      <w:r>
        <w:rPr>
          <w:rFonts w:hint="eastAsia"/>
        </w:rPr>
        <w:t>，点击【</w:t>
      </w:r>
      <w:r>
        <w:rPr>
          <w:rFonts w:hint="eastAsia"/>
          <w:lang w:val="en-US" w:eastAsia="zh-CN"/>
        </w:rPr>
        <w:t>授权并</w:t>
      </w:r>
      <w:r>
        <w:rPr>
          <w:rFonts w:hint="eastAsia"/>
        </w:rPr>
        <w:t>登录】。</w:t>
      </w:r>
    </w:p>
    <w:p w14:paraId="29283785">
      <w:pPr>
        <w:ind w:firstLine="0" w:firstLineChars="0"/>
      </w:pPr>
      <w:r>
        <w:drawing>
          <wp:inline distT="0" distB="0" distL="114300" distR="114300">
            <wp:extent cx="5266690" cy="2520950"/>
            <wp:effectExtent l="0" t="0" r="10160" b="12700"/>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10"/>
                    <a:stretch>
                      <a:fillRect/>
                    </a:stretch>
                  </pic:blipFill>
                  <pic:spPr>
                    <a:xfrm>
                      <a:off x="0" y="0"/>
                      <a:ext cx="5266690" cy="2520950"/>
                    </a:xfrm>
                    <a:prstGeom prst="rect">
                      <a:avLst/>
                    </a:prstGeom>
                    <a:noFill/>
                    <a:ln>
                      <a:noFill/>
                    </a:ln>
                  </pic:spPr>
                </pic:pic>
              </a:graphicData>
            </a:graphic>
          </wp:inline>
        </w:drawing>
      </w:r>
    </w:p>
    <w:p w14:paraId="2E66CA22">
      <w:pPr>
        <w:numPr>
          <w:ilvl w:val="0"/>
          <w:numId w:val="0"/>
        </w:numPr>
        <w:rPr>
          <w:rFonts w:hint="eastAsia"/>
        </w:rPr>
      </w:pPr>
      <w:r>
        <w:rPr>
          <w:rFonts w:hint="eastAsia" w:cs="Times New Roman"/>
          <w:kern w:val="2"/>
          <w:sz w:val="21"/>
          <w:szCs w:val="24"/>
          <w:lang w:val="en-US" w:eastAsia="zh-CN" w:bidi="ar-SA"/>
        </w:rPr>
        <w:t>②</w:t>
      </w:r>
      <w:r>
        <w:rPr>
          <w:rFonts w:hint="eastAsia" w:ascii="Times New Roman" w:hAnsi="Times New Roman" w:eastAsia="宋体" w:cs="Times New Roman"/>
          <w:kern w:val="2"/>
          <w:sz w:val="21"/>
          <w:szCs w:val="24"/>
          <w:lang w:val="en-US" w:eastAsia="zh-CN" w:bidi="ar-SA"/>
        </w:rPr>
        <w:t>、</w:t>
      </w:r>
      <w:r>
        <w:rPr>
          <w:rFonts w:hint="eastAsia"/>
        </w:rPr>
        <w:t>CA登录：插入CA锁</w:t>
      </w:r>
      <w:r>
        <w:rPr>
          <w:rFonts w:hint="eastAsia"/>
          <w:lang w:eastAsia="zh-CN"/>
        </w:rPr>
        <w:t>，</w:t>
      </w:r>
      <w:r>
        <w:rPr>
          <w:rFonts w:hint="eastAsia"/>
          <w:lang w:val="en-US" w:eastAsia="zh-CN"/>
        </w:rPr>
        <w:t>自动读取证书名，输入</w:t>
      </w:r>
      <w:r>
        <w:rPr>
          <w:rFonts w:hint="eastAsia"/>
        </w:rPr>
        <w:t>CA密码进行登录。</w:t>
      </w:r>
    </w:p>
    <w:p w14:paraId="771F2A2D">
      <w:pPr>
        <w:numPr>
          <w:ilvl w:val="0"/>
          <w:numId w:val="0"/>
        </w:numPr>
        <w:rPr>
          <w:rFonts w:hint="eastAsia" w:eastAsia="宋体"/>
          <w:lang w:eastAsia="zh-CN"/>
        </w:rPr>
      </w:pPr>
      <w:r>
        <w:rPr>
          <w:rFonts w:hint="eastAsia" w:eastAsia="宋体"/>
          <w:lang w:eastAsia="zh-CN"/>
        </w:rPr>
        <w:drawing>
          <wp:inline distT="0" distB="0" distL="114300" distR="114300">
            <wp:extent cx="5243195" cy="2830195"/>
            <wp:effectExtent l="0" t="0" r="14605" b="8255"/>
            <wp:docPr id="45" name="图片 45" descr="CA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A登录"/>
                    <pic:cNvPicPr>
                      <a:picLocks noChangeAspect="1"/>
                    </pic:cNvPicPr>
                  </pic:nvPicPr>
                  <pic:blipFill>
                    <a:blip r:embed="rId11"/>
                    <a:stretch>
                      <a:fillRect/>
                    </a:stretch>
                  </pic:blipFill>
                  <pic:spPr>
                    <a:xfrm>
                      <a:off x="0" y="0"/>
                      <a:ext cx="5243195" cy="2830195"/>
                    </a:xfrm>
                    <a:prstGeom prst="rect">
                      <a:avLst/>
                    </a:prstGeom>
                  </pic:spPr>
                </pic:pic>
              </a:graphicData>
            </a:graphic>
          </wp:inline>
        </w:drawing>
      </w:r>
    </w:p>
    <w:p w14:paraId="38601703">
      <w:pPr>
        <w:numPr>
          <w:ilvl w:val="0"/>
          <w:numId w:val="0"/>
        </w:numPr>
        <w:rPr>
          <w:rFonts w:hint="eastAsia" w:eastAsia="宋体"/>
          <w:lang w:eastAsia="zh-CN"/>
        </w:rPr>
      </w:pPr>
      <w:r>
        <w:rPr>
          <w:rFonts w:hint="eastAsia" w:eastAsia="宋体"/>
          <w:lang w:eastAsia="zh-CN"/>
        </w:rPr>
        <w:drawing>
          <wp:inline distT="0" distB="0" distL="114300" distR="114300">
            <wp:extent cx="5230495" cy="2221865"/>
            <wp:effectExtent l="0" t="0" r="1905" b="635"/>
            <wp:docPr id="47" name="图片 47" descr="CA登录-输入ca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A登录-输入ca密码"/>
                    <pic:cNvPicPr>
                      <a:picLocks noChangeAspect="1"/>
                    </pic:cNvPicPr>
                  </pic:nvPicPr>
                  <pic:blipFill>
                    <a:blip r:embed="rId12"/>
                    <a:stretch>
                      <a:fillRect/>
                    </a:stretch>
                  </pic:blipFill>
                  <pic:spPr>
                    <a:xfrm>
                      <a:off x="0" y="0"/>
                      <a:ext cx="5230495" cy="2221865"/>
                    </a:xfrm>
                    <a:prstGeom prst="rect">
                      <a:avLst/>
                    </a:prstGeom>
                  </pic:spPr>
                </pic:pic>
              </a:graphicData>
            </a:graphic>
          </wp:inline>
        </w:drawing>
      </w:r>
    </w:p>
    <w:p w14:paraId="1A3ED665">
      <w:pPr>
        <w:ind w:firstLine="0" w:firstLineChars="0"/>
      </w:pPr>
    </w:p>
    <w:p w14:paraId="53626371">
      <w:pPr>
        <w:pStyle w:val="3"/>
        <w:numPr>
          <w:ilvl w:val="1"/>
          <w:numId w:val="0"/>
        </w:numPr>
        <w:ind w:left="0" w:leftChars="0" w:firstLine="0" w:firstLineChars="0"/>
        <w:rPr>
          <w:rFonts w:hint="eastAsia" w:cs="Times New Roman"/>
          <w:b/>
          <w:bCs/>
          <w:kern w:val="2"/>
          <w:sz w:val="30"/>
          <w:szCs w:val="32"/>
          <w:lang w:val="en-US" w:eastAsia="zh-CN" w:bidi="ar-SA"/>
        </w:rPr>
      </w:pPr>
      <w:bookmarkStart w:id="62" w:name="_Toc15683"/>
      <w:bookmarkStart w:id="63" w:name="_Toc24431"/>
      <w:bookmarkStart w:id="64" w:name="_Toc21034"/>
      <w:bookmarkStart w:id="65" w:name="_2.2开通会员权益"/>
      <w:bookmarkStart w:id="66" w:name="_Toc8195"/>
      <w:bookmarkStart w:id="67" w:name="_Toc5804"/>
      <w:bookmarkStart w:id="68" w:name="_Toc28546"/>
      <w:bookmarkStart w:id="69" w:name="_Toc18265"/>
      <w:r>
        <w:rPr>
          <w:rFonts w:hint="eastAsia" w:cs="Times New Roman"/>
          <w:b/>
          <w:bCs/>
          <w:kern w:val="2"/>
          <w:sz w:val="30"/>
          <w:szCs w:val="32"/>
          <w:lang w:val="en-US" w:eastAsia="zh-CN" w:bidi="ar-SA"/>
        </w:rPr>
        <w:t>2.2开通会员权益</w:t>
      </w:r>
      <w:bookmarkEnd w:id="62"/>
      <w:bookmarkEnd w:id="63"/>
      <w:r>
        <w:rPr>
          <w:rFonts w:hint="eastAsia" w:cs="Times New Roman"/>
          <w:b/>
          <w:bCs/>
          <w:kern w:val="2"/>
          <w:sz w:val="30"/>
          <w:szCs w:val="32"/>
          <w:lang w:val="en-US" w:eastAsia="zh-CN" w:bidi="ar-SA"/>
        </w:rPr>
        <w:t>（按需开通）</w:t>
      </w:r>
      <w:bookmarkEnd w:id="64"/>
    </w:p>
    <w:bookmarkEnd w:id="65"/>
    <w:p w14:paraId="1B75EAE7">
      <w:pPr>
        <w:numPr>
          <w:ilvl w:val="0"/>
          <w:numId w:val="2"/>
        </w:numPr>
        <w:rPr>
          <w:rFonts w:hint="default"/>
          <w:b w:val="0"/>
          <w:bCs w:val="0"/>
          <w:lang w:val="en-US" w:eastAsia="zh-CN"/>
        </w:rPr>
      </w:pPr>
      <w:r>
        <w:rPr>
          <w:rFonts w:hint="eastAsia"/>
          <w:b w:val="0"/>
          <w:bCs w:val="0"/>
          <w:lang w:val="en-US" w:eastAsia="zh-CN"/>
        </w:rPr>
        <w:t>会员权益是“蜀道集采平台”新推出的一种更方便企业的增值服务，服务分为两个内容：</w:t>
      </w:r>
    </w:p>
    <w:p w14:paraId="46F62900">
      <w:pPr>
        <w:numPr>
          <w:ilvl w:val="0"/>
          <w:numId w:val="3"/>
        </w:numPr>
        <w:rPr>
          <w:rFonts w:hint="eastAsia"/>
          <w:b w:val="0"/>
          <w:bCs w:val="0"/>
          <w:lang w:val="en-US" w:eastAsia="zh-CN"/>
        </w:rPr>
      </w:pPr>
      <w:r>
        <w:rPr>
          <w:rFonts w:hint="eastAsia"/>
          <w:b w:val="0"/>
          <w:bCs w:val="0"/>
          <w:lang w:val="en-US" w:eastAsia="zh-CN"/>
        </w:rPr>
        <w:t>信息订阅推送（精准掌握每一个商机），投标人可根据公司的业务范围进行“关键词订阅”，订阅关键词后若平台有新项目发布则会立即通知至投标人手机。</w:t>
      </w:r>
    </w:p>
    <w:p w14:paraId="0B42BDF7">
      <w:pPr>
        <w:numPr>
          <w:ilvl w:val="0"/>
          <w:numId w:val="3"/>
        </w:numPr>
        <w:rPr>
          <w:rFonts w:hint="default"/>
          <w:b w:val="0"/>
          <w:bCs w:val="0"/>
          <w:lang w:val="en-US" w:eastAsia="zh-CN"/>
        </w:rPr>
      </w:pPr>
      <w:r>
        <w:rPr>
          <w:rFonts w:hint="eastAsia"/>
          <w:b w:val="0"/>
          <w:bCs w:val="0"/>
          <w:lang w:val="en-US" w:eastAsia="zh-CN"/>
        </w:rPr>
        <w:t>项目关键节点提醒（全程把握项目关键节点），系统会对投标人已经报名的项目动态进行短信推送。包括项目澄清文件、变更公告的发布、项目开标以及评标过程中的澄清都会对投标人进行短信提醒。</w:t>
      </w:r>
    </w:p>
    <w:p w14:paraId="544DF5E2">
      <w:pPr>
        <w:rPr>
          <w:rFonts w:hint="default"/>
          <w:b w:val="0"/>
          <w:bCs w:val="0"/>
          <w:lang w:val="en-US" w:eastAsia="zh-CN"/>
        </w:rPr>
      </w:pPr>
      <w:r>
        <w:rPr>
          <w:rFonts w:hint="eastAsia"/>
          <w:b w:val="0"/>
          <w:bCs w:val="0"/>
          <w:lang w:val="en-US" w:eastAsia="zh-CN"/>
        </w:rPr>
        <w:t>2、会员权益开通及使用</w:t>
      </w:r>
    </w:p>
    <w:p w14:paraId="303EBB0A">
      <w:pPr>
        <w:rPr>
          <w:rFonts w:hint="default"/>
          <w:b w:val="0"/>
          <w:bCs w:val="0"/>
          <w:lang w:val="en-US" w:eastAsia="zh-CN"/>
        </w:rPr>
      </w:pPr>
      <w:r>
        <w:rPr>
          <w:rFonts w:hint="eastAsia"/>
          <w:b w:val="0"/>
          <w:bCs w:val="0"/>
          <w:lang w:val="en-US" w:eastAsia="zh-CN"/>
        </w:rPr>
        <w:t>（1）登录平台系统以后点击“VIP”会员按钮</w:t>
      </w:r>
    </w:p>
    <w:p w14:paraId="6D354D8C">
      <w:pPr>
        <w:rPr>
          <w:rFonts w:hint="eastAsia"/>
          <w:lang w:val="en-US" w:eastAsia="zh-CN"/>
        </w:rPr>
      </w:pPr>
      <w:r>
        <w:rPr>
          <w:rFonts w:hint="eastAsia"/>
          <w:lang w:val="en-US" w:eastAsia="zh-CN"/>
        </w:rPr>
        <w:drawing>
          <wp:inline distT="0" distB="0" distL="114300" distR="114300">
            <wp:extent cx="5254625" cy="2224405"/>
            <wp:effectExtent l="0" t="0" r="3175" b="4445"/>
            <wp:docPr id="91" name="图片 91" descr="开通V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开通VIP"/>
                    <pic:cNvPicPr>
                      <a:picLocks noChangeAspect="1"/>
                    </pic:cNvPicPr>
                  </pic:nvPicPr>
                  <pic:blipFill>
                    <a:blip r:embed="rId13"/>
                    <a:stretch>
                      <a:fillRect/>
                    </a:stretch>
                  </pic:blipFill>
                  <pic:spPr>
                    <a:xfrm>
                      <a:off x="0" y="0"/>
                      <a:ext cx="5254625" cy="2224405"/>
                    </a:xfrm>
                    <a:prstGeom prst="rect">
                      <a:avLst/>
                    </a:prstGeom>
                  </pic:spPr>
                </pic:pic>
              </a:graphicData>
            </a:graphic>
          </wp:inline>
        </w:drawing>
      </w:r>
    </w:p>
    <w:p w14:paraId="7C82EB08">
      <w:pPr>
        <w:rPr>
          <w:rFonts w:hint="default"/>
          <w:lang w:val="en-US" w:eastAsia="zh-CN"/>
        </w:rPr>
      </w:pPr>
      <w:r>
        <w:rPr>
          <w:rFonts w:hint="eastAsia"/>
          <w:lang w:val="en-US" w:eastAsia="zh-CN"/>
        </w:rPr>
        <w:t>2、进入会员开通界面，具体权益及收费标准如图：</w:t>
      </w:r>
    </w:p>
    <w:p w14:paraId="5FC38F58">
      <w:pPr>
        <w:rPr>
          <w:rFonts w:hint="default"/>
          <w:lang w:val="en-US" w:eastAsia="zh-CN"/>
        </w:rPr>
      </w:pPr>
      <w:r>
        <w:rPr>
          <w:rFonts w:ascii="宋体" w:hAnsi="宋体" w:eastAsia="宋体" w:cs="宋体"/>
          <w:sz w:val="24"/>
          <w:szCs w:val="24"/>
        </w:rPr>
        <w:drawing>
          <wp:inline distT="0" distB="0" distL="114300" distR="114300">
            <wp:extent cx="5197475" cy="2244090"/>
            <wp:effectExtent l="0" t="0" r="9525" b="381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4"/>
                    <a:stretch>
                      <a:fillRect/>
                    </a:stretch>
                  </pic:blipFill>
                  <pic:spPr>
                    <a:xfrm>
                      <a:off x="0" y="0"/>
                      <a:ext cx="5197475" cy="2244090"/>
                    </a:xfrm>
                    <a:prstGeom prst="rect">
                      <a:avLst/>
                    </a:prstGeom>
                    <a:noFill/>
                    <a:ln w="9525">
                      <a:noFill/>
                    </a:ln>
                  </pic:spPr>
                </pic:pic>
              </a:graphicData>
            </a:graphic>
          </wp:inline>
        </w:drawing>
      </w:r>
    </w:p>
    <w:p w14:paraId="11D1D962">
      <w:pPr>
        <w:rPr>
          <w:rFonts w:hint="default"/>
          <w:lang w:val="en-US" w:eastAsia="zh-CN"/>
        </w:rPr>
      </w:pPr>
      <w:r>
        <w:rPr>
          <w:rFonts w:hint="eastAsia"/>
          <w:lang w:val="en-US" w:eastAsia="zh-CN"/>
        </w:rPr>
        <w:t>3、点击开通会员后，进入会员费缴纳界面：</w:t>
      </w:r>
    </w:p>
    <w:p w14:paraId="301D4432">
      <w:pPr>
        <w:rPr>
          <w:rFonts w:hint="default"/>
          <w:lang w:val="en-US" w:eastAsia="zh-CN"/>
        </w:rPr>
      </w:pPr>
      <w:r>
        <w:rPr>
          <w:rFonts w:hint="default"/>
          <w:lang w:val="en-US" w:eastAsia="zh-CN"/>
        </w:rPr>
        <w:drawing>
          <wp:inline distT="0" distB="0" distL="114300" distR="114300">
            <wp:extent cx="5271135" cy="2355215"/>
            <wp:effectExtent l="0" t="0" r="5715" b="6985"/>
            <wp:docPr id="101" name="图片 101" descr="权益订单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权益订单详情"/>
                    <pic:cNvPicPr>
                      <a:picLocks noChangeAspect="1"/>
                    </pic:cNvPicPr>
                  </pic:nvPicPr>
                  <pic:blipFill>
                    <a:blip r:embed="rId15"/>
                    <a:stretch>
                      <a:fillRect/>
                    </a:stretch>
                  </pic:blipFill>
                  <pic:spPr>
                    <a:xfrm>
                      <a:off x="0" y="0"/>
                      <a:ext cx="5271135" cy="2355215"/>
                    </a:xfrm>
                    <a:prstGeom prst="rect">
                      <a:avLst/>
                    </a:prstGeom>
                  </pic:spPr>
                </pic:pic>
              </a:graphicData>
            </a:graphic>
          </wp:inline>
        </w:drawing>
      </w:r>
    </w:p>
    <w:p w14:paraId="2FDA9994">
      <w:pPr>
        <w:rPr>
          <w:rFonts w:hint="default"/>
          <w:lang w:val="en-US" w:eastAsia="zh-CN"/>
        </w:rPr>
      </w:pPr>
      <w:r>
        <w:rPr>
          <w:rFonts w:hint="eastAsia"/>
          <w:lang w:val="en-US" w:eastAsia="zh-CN"/>
        </w:rPr>
        <w:t>4、缴费后刷新网页，菜单栏会增加“信息订阅推送”按钮，点击进入后可添加关键词，添加关键词后，平台如有关键词相关项目发布则会第一时间推送至投标人手机。</w:t>
      </w:r>
    </w:p>
    <w:p w14:paraId="0162051F">
      <w:pPr>
        <w:rPr>
          <w:rFonts w:hint="default"/>
          <w:lang w:val="en-US" w:eastAsia="zh-CN"/>
        </w:rPr>
      </w:pPr>
      <w:r>
        <w:drawing>
          <wp:inline distT="0" distB="0" distL="114300" distR="114300">
            <wp:extent cx="5266690" cy="2520950"/>
            <wp:effectExtent l="0" t="0" r="1016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266690" cy="2520950"/>
                    </a:xfrm>
                    <a:prstGeom prst="rect">
                      <a:avLst/>
                    </a:prstGeom>
                    <a:noFill/>
                    <a:ln>
                      <a:noFill/>
                    </a:ln>
                  </pic:spPr>
                </pic:pic>
              </a:graphicData>
            </a:graphic>
          </wp:inline>
        </w:drawing>
      </w:r>
    </w:p>
    <w:p w14:paraId="3D4E8728">
      <w:pPr>
        <w:rPr>
          <w:rFonts w:hint="default"/>
          <w:lang w:val="en-US" w:eastAsia="zh-CN"/>
        </w:rPr>
      </w:pPr>
      <w:r>
        <w:rPr>
          <w:rFonts w:hint="eastAsia"/>
          <w:lang w:val="en-US" w:eastAsia="zh-CN"/>
        </w:rPr>
        <w:t>注：添加关键词后，要点击“保存关键词”才能生效，设置后次日生效。</w:t>
      </w:r>
    </w:p>
    <w:p w14:paraId="41B43DA0">
      <w:pPr>
        <w:pStyle w:val="2"/>
        <w:numPr>
          <w:ilvl w:val="0"/>
          <w:numId w:val="0"/>
        </w:numPr>
        <w:ind w:left="0" w:leftChars="0" w:firstLine="0" w:firstLineChars="0"/>
        <w:rPr>
          <w:color w:val="000000" w:themeColor="text1"/>
          <w14:textFill>
            <w14:solidFill>
              <w14:schemeClr w14:val="tx1"/>
            </w14:solidFill>
          </w14:textFill>
        </w:rPr>
      </w:pPr>
      <w:bookmarkStart w:id="70" w:name="_Toc21655"/>
      <w:bookmarkStart w:id="71" w:name="_Toc16407"/>
      <w:bookmarkStart w:id="72" w:name="_Toc31790"/>
      <w:r>
        <w:rPr>
          <w:rFonts w:hint="eastAsia" w:cs="Times New Roman"/>
          <w:b/>
          <w:bCs/>
          <w:color w:val="000000" w:themeColor="text1"/>
          <w:kern w:val="44"/>
          <w:sz w:val="32"/>
          <w:szCs w:val="28"/>
          <w:lang w:val="en-US" w:eastAsia="zh-CN" w:bidi="ar-SA"/>
          <w14:textFill>
            <w14:solidFill>
              <w14:schemeClr w14:val="tx1"/>
            </w14:solidFill>
          </w14:textFill>
        </w:rPr>
        <w:t>3</w:t>
      </w:r>
      <w:r>
        <w:rPr>
          <w:rFonts w:hint="eastAsia"/>
          <w:color w:val="000000" w:themeColor="text1"/>
          <w14:textFill>
            <w14:solidFill>
              <w14:schemeClr w14:val="tx1"/>
            </w14:solidFill>
          </w14:textFill>
        </w:rPr>
        <w:t>招标采购</w:t>
      </w:r>
      <w:r>
        <w:rPr>
          <w:color w:val="000000" w:themeColor="text1"/>
          <w14:textFill>
            <w14:solidFill>
              <w14:schemeClr w14:val="tx1"/>
            </w14:solidFill>
          </w14:textFill>
        </w:rPr>
        <w:t>业务</w:t>
      </w:r>
      <w:bookmarkEnd w:id="66"/>
      <w:bookmarkEnd w:id="67"/>
      <w:bookmarkEnd w:id="68"/>
      <w:bookmarkEnd w:id="69"/>
      <w:bookmarkEnd w:id="70"/>
      <w:bookmarkEnd w:id="71"/>
      <w:bookmarkEnd w:id="72"/>
    </w:p>
    <w:p w14:paraId="22CB1CE8">
      <w:pPr>
        <w:pStyle w:val="3"/>
        <w:numPr>
          <w:ilvl w:val="1"/>
          <w:numId w:val="0"/>
        </w:numPr>
        <w:ind w:left="0" w:leftChars="0" w:firstLine="0" w:firstLineChars="0"/>
        <w:rPr>
          <w:rFonts w:hint="eastAsia" w:eastAsia="宋体"/>
          <w:lang w:eastAsia="zh-CN"/>
        </w:rPr>
      </w:pPr>
      <w:bookmarkStart w:id="73" w:name="_Toc22685"/>
      <w:bookmarkStart w:id="74" w:name="_Toc1923"/>
      <w:bookmarkStart w:id="75" w:name="_Toc20447"/>
      <w:bookmarkStart w:id="76" w:name="_Toc25903"/>
      <w:bookmarkStart w:id="77" w:name="_Toc19284"/>
      <w:bookmarkStart w:id="78" w:name="_Toc30599"/>
      <w:bookmarkStart w:id="79" w:name="_Toc29758"/>
      <w:r>
        <w:rPr>
          <w:rFonts w:hint="eastAsia" w:ascii="Times New Roman" w:hAnsi="Times New Roman" w:eastAsia="宋体" w:cs="Times New Roman"/>
          <w:b/>
          <w:bCs/>
          <w:kern w:val="2"/>
          <w:sz w:val="30"/>
          <w:szCs w:val="32"/>
          <w:lang w:val="en-US" w:eastAsia="zh-CN" w:bidi="ar-SA"/>
        </w:rPr>
        <w:t>3.1</w:t>
      </w:r>
      <w:r>
        <w:rPr>
          <w:rFonts w:hint="eastAsia"/>
        </w:rPr>
        <w:t>公开招标</w:t>
      </w:r>
      <w:bookmarkEnd w:id="73"/>
      <w:bookmarkEnd w:id="74"/>
      <w:bookmarkEnd w:id="75"/>
      <w:bookmarkEnd w:id="76"/>
      <w:r>
        <w:rPr>
          <w:rFonts w:hint="eastAsia"/>
          <w:lang w:eastAsia="zh-CN"/>
        </w:rPr>
        <w:t>（</w:t>
      </w:r>
      <w:r>
        <w:rPr>
          <w:rFonts w:hint="eastAsia"/>
          <w:lang w:val="en-US" w:eastAsia="zh-CN"/>
        </w:rPr>
        <w:t>比选</w:t>
      </w:r>
      <w:r>
        <w:rPr>
          <w:rFonts w:hint="eastAsia"/>
          <w:lang w:eastAsia="zh-CN"/>
        </w:rPr>
        <w:t>）</w:t>
      </w:r>
      <w:bookmarkEnd w:id="77"/>
      <w:bookmarkEnd w:id="78"/>
      <w:bookmarkEnd w:id="79"/>
    </w:p>
    <w:p w14:paraId="17F7A7B4">
      <w:pPr>
        <w:pStyle w:val="4"/>
        <w:numPr>
          <w:ilvl w:val="2"/>
          <w:numId w:val="0"/>
        </w:numPr>
        <w:ind w:left="0" w:leftChars="0" w:firstLine="0" w:firstLineChars="0"/>
      </w:pPr>
      <w:bookmarkStart w:id="80" w:name="_Toc18789"/>
      <w:bookmarkStart w:id="81" w:name="_Toc12776"/>
      <w:bookmarkStart w:id="82" w:name="_Toc20886"/>
      <w:bookmarkStart w:id="83" w:name="_Toc6036"/>
      <w:bookmarkStart w:id="84" w:name="_Toc31996"/>
      <w:bookmarkStart w:id="85" w:name="_Toc30189"/>
      <w:bookmarkStart w:id="86" w:name="_Toc9916"/>
      <w:r>
        <w:rPr>
          <w:rFonts w:hint="eastAsia" w:ascii="Times New Roman" w:hAnsi="Times New Roman" w:eastAsia="宋体" w:cs="Times New Roman"/>
          <w:b/>
          <w:bCs w:val="0"/>
          <w:i w:val="0"/>
          <w:iCs w:val="0"/>
          <w:caps w:val="0"/>
          <w:smallCaps w:val="0"/>
          <w:strike w:val="0"/>
          <w:dstrike w:val="0"/>
          <w:vanish w:val="0"/>
          <w:spacing w:val="0"/>
          <w:kern w:val="2"/>
          <w:position w:val="0"/>
          <w:sz w:val="28"/>
          <w:szCs w:val="18"/>
          <w:u w:val="none"/>
          <w:vertAlign w:val="baseline"/>
          <w:lang w:val="en-US" w:eastAsia="zh-CN" w:bidi="ar-SA"/>
        </w:rPr>
        <w:t>3.1.1</w:t>
      </w:r>
      <w:r>
        <w:rPr>
          <w:rFonts w:hint="eastAsia"/>
        </w:rPr>
        <w:t>公告信息</w:t>
      </w:r>
      <w:bookmarkEnd w:id="80"/>
      <w:bookmarkEnd w:id="81"/>
      <w:bookmarkEnd w:id="82"/>
      <w:bookmarkEnd w:id="83"/>
      <w:bookmarkEnd w:id="84"/>
      <w:bookmarkEnd w:id="85"/>
      <w:bookmarkEnd w:id="86"/>
    </w:p>
    <w:p w14:paraId="14501862">
      <w:pPr>
        <w:pStyle w:val="5"/>
        <w:numPr>
          <w:ilvl w:val="3"/>
          <w:numId w:val="0"/>
        </w:numPr>
        <w:ind w:left="0" w:leftChars="0" w:firstLine="0" w:firstLineChars="0"/>
      </w:pPr>
      <w:bookmarkStart w:id="87" w:name="_Toc2529"/>
      <w:bookmarkStart w:id="88" w:name="_Toc19746"/>
      <w:bookmarkStart w:id="89" w:name="_Toc15699"/>
      <w:bookmarkStart w:id="90" w:name="_Toc30575"/>
      <w:bookmarkStart w:id="91" w:name="_Toc16528"/>
      <w:r>
        <w:rPr>
          <w:rFonts w:hint="eastAsia" w:ascii="Times New Roman" w:hAnsi="Times New Roman" w:eastAsia="宋体" w:cs="Times New Roman"/>
          <w:b/>
          <w:bCs/>
          <w:kern w:val="2"/>
          <w:sz w:val="24"/>
          <w:szCs w:val="24"/>
          <w:lang w:val="en-US" w:eastAsia="zh-CN" w:bidi="ar-SA"/>
        </w:rPr>
        <w:t>3.1.1.1</w:t>
      </w:r>
      <w:r>
        <w:rPr>
          <w:rFonts w:hint="eastAsia"/>
        </w:rPr>
        <w:t>填写投标信息</w:t>
      </w:r>
      <w:bookmarkEnd w:id="87"/>
      <w:bookmarkEnd w:id="88"/>
      <w:bookmarkEnd w:id="89"/>
      <w:bookmarkEnd w:id="90"/>
      <w:bookmarkEnd w:id="91"/>
    </w:p>
    <w:p w14:paraId="0815DDEA">
      <w:pPr>
        <w:ind w:firstLine="422"/>
        <w:rPr>
          <w:rFonts w:asciiTheme="minorEastAsia" w:hAnsiTheme="minorEastAsia" w:cstheme="minor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前置条件：</w:t>
      </w:r>
      <w:r>
        <w:rPr>
          <w:rFonts w:hint="eastAsia" w:asciiTheme="minorEastAsia" w:hAnsiTheme="minorEastAsia" w:cstheme="minorEastAsia"/>
          <w:color w:val="000000" w:themeColor="text1"/>
          <w14:textFill>
            <w14:solidFill>
              <w14:schemeClr w14:val="tx1"/>
            </w14:solidFill>
          </w14:textFill>
        </w:rPr>
        <w:t>招标公告/资格预审公告审核通过。</w:t>
      </w:r>
    </w:p>
    <w:p w14:paraId="552379C1">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完善报名信息。</w:t>
      </w:r>
    </w:p>
    <w:p w14:paraId="0C9C6F02">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14:paraId="205F24F4">
      <w:pPr>
        <w:keepNext w:val="0"/>
        <w:keepLines w:val="0"/>
        <w:pageBreakBefore w:val="0"/>
        <w:widowControl w:val="0"/>
        <w:kinsoku/>
        <w:wordWrap/>
        <w:overflowPunct/>
        <w:topLinePunct w:val="0"/>
        <w:autoSpaceDE/>
        <w:autoSpaceDN/>
        <w:bidi w:val="0"/>
        <w:adjustRightInd/>
        <w:snapToGrid/>
        <w:ind w:left="0"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1、点击“公告信息”按钮，进入公告信息页面</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选择项目类型，搜索项目标段（包）</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如下图：</w:t>
      </w:r>
    </w:p>
    <w:p w14:paraId="75663CC5">
      <w:pPr>
        <w:ind w:firstLine="0" w:firstLineChars="0"/>
        <w:rPr>
          <w:color w:val="000000" w:themeColor="text1"/>
          <w14:textFill>
            <w14:solidFill>
              <w14:schemeClr w14:val="tx1"/>
            </w14:solidFill>
          </w14:textFill>
        </w:rPr>
      </w:pPr>
      <w:r>
        <w:drawing>
          <wp:inline distT="0" distB="0" distL="114300" distR="114300">
            <wp:extent cx="5243195" cy="1957070"/>
            <wp:effectExtent l="0" t="0" r="1905" b="1143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7"/>
                    <a:stretch>
                      <a:fillRect/>
                    </a:stretch>
                  </pic:blipFill>
                  <pic:spPr>
                    <a:xfrm>
                      <a:off x="0" y="0"/>
                      <a:ext cx="5243195" cy="1957070"/>
                    </a:xfrm>
                    <a:prstGeom prst="rect">
                      <a:avLst/>
                    </a:prstGeom>
                    <a:noFill/>
                    <a:ln>
                      <a:noFill/>
                    </a:ln>
                  </pic:spPr>
                </pic:pic>
              </a:graphicData>
            </a:graphic>
          </wp:inline>
        </w:drawing>
      </w:r>
    </w:p>
    <w:p w14:paraId="7D8EEE9C">
      <w:pPr>
        <w:rPr>
          <w:color w:val="000000" w:themeColor="text1"/>
          <w14:textFill>
            <w14:solidFill>
              <w14:schemeClr w14:val="tx1"/>
            </w14:solidFill>
          </w14:textFill>
        </w:rPr>
      </w:pPr>
      <w:r>
        <w:rPr>
          <w:rFonts w:hint="eastAsia"/>
          <w:color w:val="000000" w:themeColor="text1"/>
          <w14:textFill>
            <w14:solidFill>
              <w14:schemeClr w14:val="tx1"/>
            </w14:solidFill>
          </w14:textFill>
        </w:rPr>
        <w:t>2、选择“公告中”，找到要报名的标段（包），鼠标放置到标段（包）上点击“我要报名”按钮，进入“完善报名信息”页面。如下图：</w:t>
      </w:r>
    </w:p>
    <w:p w14:paraId="455F8A3C">
      <w:pPr>
        <w:ind w:firstLine="0" w:firstLineChars="0"/>
        <w:rPr>
          <w:color w:val="000000" w:themeColor="text1"/>
          <w14:textFill>
            <w14:solidFill>
              <w14:schemeClr w14:val="tx1"/>
            </w14:solidFill>
          </w14:textFill>
        </w:rPr>
      </w:pPr>
      <w:r>
        <w:drawing>
          <wp:inline distT="0" distB="0" distL="114300" distR="114300">
            <wp:extent cx="5247640" cy="2293620"/>
            <wp:effectExtent l="0" t="0" r="1016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47640" cy="2293620"/>
                    </a:xfrm>
                    <a:prstGeom prst="rect">
                      <a:avLst/>
                    </a:prstGeom>
                    <a:noFill/>
                    <a:ln>
                      <a:noFill/>
                    </a:ln>
                  </pic:spPr>
                </pic:pic>
              </a:graphicData>
            </a:graphic>
          </wp:inline>
        </w:drawing>
      </w:r>
    </w:p>
    <w:p w14:paraId="7AF00F39">
      <w:pPr>
        <w:ind w:firstLine="0" w:firstLineChars="0"/>
        <w:rPr>
          <w:color w:val="000000" w:themeColor="text1"/>
          <w14:textFill>
            <w14:solidFill>
              <w14:schemeClr w14:val="tx1"/>
            </w14:solidFill>
          </w14:textFill>
        </w:rPr>
      </w:pPr>
      <w:r>
        <w:drawing>
          <wp:inline distT="0" distB="0" distL="114300" distR="114300">
            <wp:extent cx="5266690" cy="2520950"/>
            <wp:effectExtent l="0" t="0" r="10160"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266690" cy="2520950"/>
                    </a:xfrm>
                    <a:prstGeom prst="rect">
                      <a:avLst/>
                    </a:prstGeom>
                    <a:noFill/>
                    <a:ln>
                      <a:noFill/>
                    </a:ln>
                  </pic:spPr>
                </pic:pic>
              </a:graphicData>
            </a:graphic>
          </wp:inline>
        </w:drawing>
      </w:r>
    </w:p>
    <w:p w14:paraId="26491ABC">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、信息填写完成后，点击“我要报名”按钮，报名成功。</w:t>
      </w:r>
    </w:p>
    <w:p w14:paraId="44CA5043">
      <w:pPr>
        <w:ind w:firstLine="0" w:firstLineChars="0"/>
        <w:rPr>
          <w:color w:val="000000" w:themeColor="text1"/>
          <w14:textFill>
            <w14:solidFill>
              <w14:schemeClr w14:val="tx1"/>
            </w14:solidFill>
          </w14:textFill>
        </w:rPr>
      </w:pPr>
      <w:r>
        <w:drawing>
          <wp:inline distT="0" distB="0" distL="114300" distR="114300">
            <wp:extent cx="5266690" cy="2520950"/>
            <wp:effectExtent l="0" t="0" r="1016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5266690" cy="2520950"/>
                    </a:xfrm>
                    <a:prstGeom prst="rect">
                      <a:avLst/>
                    </a:prstGeom>
                    <a:noFill/>
                    <a:ln>
                      <a:noFill/>
                    </a:ln>
                  </pic:spPr>
                </pic:pic>
              </a:graphicData>
            </a:graphic>
          </wp:inline>
        </w:drawing>
      </w:r>
    </w:p>
    <w:p w14:paraId="231EDE77">
      <w:pPr>
        <w:pStyle w:val="5"/>
        <w:numPr>
          <w:ilvl w:val="3"/>
          <w:numId w:val="0"/>
        </w:numPr>
        <w:ind w:left="0" w:leftChars="0" w:firstLine="0" w:firstLineChars="0"/>
      </w:pPr>
      <w:bookmarkStart w:id="92" w:name="_Toc31879"/>
      <w:bookmarkStart w:id="93" w:name="_Toc28922"/>
      <w:bookmarkStart w:id="94" w:name="_Toc6353"/>
      <w:bookmarkStart w:id="95" w:name="_Toc26116"/>
      <w:bookmarkStart w:id="96" w:name="_Toc12631"/>
      <w:r>
        <w:rPr>
          <w:rFonts w:hint="eastAsia" w:ascii="Times New Roman" w:hAnsi="Times New Roman" w:eastAsia="宋体" w:cs="Times New Roman"/>
          <w:b/>
          <w:bCs/>
          <w:kern w:val="2"/>
          <w:sz w:val="24"/>
          <w:szCs w:val="24"/>
          <w:lang w:val="en-US" w:eastAsia="zh-CN" w:bidi="ar-SA"/>
        </w:rPr>
        <w:t>3.1.1.2</w:t>
      </w:r>
      <w:r>
        <w:rPr>
          <w:rFonts w:hint="eastAsia"/>
        </w:rPr>
        <w:t>查看公告详情</w:t>
      </w:r>
      <w:bookmarkEnd w:id="92"/>
      <w:bookmarkEnd w:id="93"/>
      <w:bookmarkEnd w:id="94"/>
      <w:bookmarkEnd w:id="95"/>
      <w:bookmarkEnd w:id="96"/>
    </w:p>
    <w:p w14:paraId="3689CBCF">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招标公告/资格预审公告审核通过。</w:t>
      </w:r>
    </w:p>
    <w:p w14:paraId="068DD46F">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查看招标公告/资格预审公告详情。</w:t>
      </w:r>
    </w:p>
    <w:p w14:paraId="789FC492">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14:paraId="61BF294B">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1、点击“公告信息”按钮，进入公告信息页面。如下图：</w:t>
      </w:r>
    </w:p>
    <w:p w14:paraId="4EB7DAEC">
      <w:pPr>
        <w:ind w:firstLine="0" w:firstLineChars="0"/>
        <w:rPr>
          <w:color w:val="000000" w:themeColor="text1"/>
          <w14:textFill>
            <w14:solidFill>
              <w14:schemeClr w14:val="tx1"/>
            </w14:solidFill>
          </w14:textFill>
        </w:rPr>
      </w:pPr>
      <w:r>
        <w:drawing>
          <wp:inline distT="0" distB="0" distL="114300" distR="114300">
            <wp:extent cx="5248910" cy="1208405"/>
            <wp:effectExtent l="0" t="0" r="8890"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a:stretch>
                      <a:fillRect/>
                    </a:stretch>
                  </pic:blipFill>
                  <pic:spPr>
                    <a:xfrm>
                      <a:off x="0" y="0"/>
                      <a:ext cx="5248910" cy="1208405"/>
                    </a:xfrm>
                    <a:prstGeom prst="rect">
                      <a:avLst/>
                    </a:prstGeom>
                    <a:noFill/>
                    <a:ln>
                      <a:noFill/>
                    </a:ln>
                  </pic:spPr>
                </pic:pic>
              </a:graphicData>
            </a:graphic>
          </wp:inline>
        </w:drawing>
      </w:r>
    </w:p>
    <w:p w14:paraId="17B150A6">
      <w:pPr>
        <w:rPr>
          <w:color w:val="000000" w:themeColor="text1"/>
          <w14:textFill>
            <w14:solidFill>
              <w14:schemeClr w14:val="tx1"/>
            </w14:solidFill>
          </w14:textFill>
        </w:rPr>
      </w:pPr>
      <w:r>
        <w:rPr>
          <w:rFonts w:hint="eastAsia"/>
          <w:color w:val="000000" w:themeColor="text1"/>
          <w14:textFill>
            <w14:solidFill>
              <w14:schemeClr w14:val="tx1"/>
            </w14:solidFill>
          </w14:textFill>
        </w:rPr>
        <w:t>2、公告信息页面中鼠标放置到标段（包）上，点击“公告详情”按钮，进入公告详情页面。如下图：</w:t>
      </w:r>
    </w:p>
    <w:p w14:paraId="04DF8D7C">
      <w:pPr>
        <w:ind w:firstLine="0" w:firstLineChars="0"/>
        <w:rPr>
          <w:color w:val="000000" w:themeColor="text1"/>
          <w14:textFill>
            <w14:solidFill>
              <w14:schemeClr w14:val="tx1"/>
            </w14:solidFill>
          </w14:textFill>
        </w:rPr>
      </w:pPr>
      <w:r>
        <w:drawing>
          <wp:inline distT="0" distB="0" distL="114300" distR="114300">
            <wp:extent cx="5240655" cy="1675765"/>
            <wp:effectExtent l="0" t="0" r="4445"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5240655" cy="1675765"/>
                    </a:xfrm>
                    <a:prstGeom prst="rect">
                      <a:avLst/>
                    </a:prstGeom>
                    <a:noFill/>
                    <a:ln>
                      <a:noFill/>
                    </a:ln>
                  </pic:spPr>
                </pic:pic>
              </a:graphicData>
            </a:graphic>
          </wp:inline>
        </w:drawing>
      </w:r>
    </w:p>
    <w:p w14:paraId="7208F96F">
      <w:pPr>
        <w:ind w:firstLine="0" w:firstLineChars="0"/>
        <w:rPr>
          <w:color w:val="000000" w:themeColor="text1"/>
          <w14:textFill>
            <w14:solidFill>
              <w14:schemeClr w14:val="tx1"/>
            </w14:solidFill>
          </w14:textFill>
        </w:rPr>
      </w:pPr>
      <w:r>
        <w:drawing>
          <wp:inline distT="0" distB="0" distL="114300" distR="114300">
            <wp:extent cx="5244465" cy="2613025"/>
            <wp:effectExtent l="9525" t="9525" r="16510" b="19050"/>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pic:cNvPicPr>
                  </pic:nvPicPr>
                  <pic:blipFill>
                    <a:blip r:embed="rId22"/>
                    <a:stretch>
                      <a:fillRect/>
                    </a:stretch>
                  </pic:blipFill>
                  <pic:spPr>
                    <a:xfrm>
                      <a:off x="0" y="0"/>
                      <a:ext cx="5244465" cy="2613025"/>
                    </a:xfrm>
                    <a:prstGeom prst="rect">
                      <a:avLst/>
                    </a:prstGeom>
                    <a:noFill/>
                    <a:ln>
                      <a:solidFill>
                        <a:srgbClr val="0000FF"/>
                      </a:solidFill>
                    </a:ln>
                  </pic:spPr>
                </pic:pic>
              </a:graphicData>
            </a:graphic>
          </wp:inline>
        </w:drawing>
      </w:r>
    </w:p>
    <w:p w14:paraId="224BE207">
      <w:pPr>
        <w:pStyle w:val="4"/>
        <w:numPr>
          <w:ilvl w:val="2"/>
          <w:numId w:val="0"/>
        </w:numPr>
        <w:ind w:left="0" w:leftChars="0" w:firstLine="0" w:firstLineChars="0"/>
      </w:pPr>
      <w:bookmarkStart w:id="97" w:name="_Toc13990"/>
      <w:bookmarkStart w:id="98" w:name="_Toc23552"/>
      <w:bookmarkStart w:id="99" w:name="_Toc14323"/>
      <w:bookmarkStart w:id="100" w:name="_Toc14903"/>
      <w:bookmarkStart w:id="101" w:name="_Toc3673"/>
      <w:bookmarkStart w:id="102" w:name="_Toc14793"/>
      <w:bookmarkStart w:id="103" w:name="_Toc4421"/>
      <w:r>
        <w:rPr>
          <w:rFonts w:hint="eastAsia" w:ascii="Times New Roman" w:hAnsi="Times New Roman" w:eastAsia="宋体" w:cs="Times New Roman"/>
          <w:b/>
          <w:bCs w:val="0"/>
          <w:i w:val="0"/>
          <w:iCs w:val="0"/>
          <w:caps w:val="0"/>
          <w:smallCaps w:val="0"/>
          <w:strike w:val="0"/>
          <w:dstrike w:val="0"/>
          <w:vanish w:val="0"/>
          <w:spacing w:val="0"/>
          <w:kern w:val="2"/>
          <w:position w:val="0"/>
          <w:sz w:val="28"/>
          <w:szCs w:val="18"/>
          <w:u w:val="none"/>
          <w:vertAlign w:val="baseline"/>
          <w:lang w:val="en-US" w:eastAsia="zh-CN" w:bidi="ar-SA"/>
        </w:rPr>
        <w:t>3.1.2</w:t>
      </w:r>
      <w:r>
        <w:rPr>
          <w:rFonts w:hint="eastAsia"/>
        </w:rPr>
        <w:t>我的项目</w:t>
      </w:r>
      <w:bookmarkEnd w:id="97"/>
      <w:bookmarkEnd w:id="98"/>
      <w:bookmarkEnd w:id="99"/>
      <w:bookmarkEnd w:id="100"/>
      <w:bookmarkEnd w:id="101"/>
      <w:bookmarkEnd w:id="102"/>
      <w:bookmarkEnd w:id="103"/>
    </w:p>
    <w:p w14:paraId="79BD90C1">
      <w:pPr>
        <w:pStyle w:val="5"/>
        <w:numPr>
          <w:ilvl w:val="3"/>
          <w:numId w:val="0"/>
        </w:numPr>
        <w:ind w:left="0" w:leftChars="0" w:firstLine="0" w:firstLineChars="0"/>
      </w:pPr>
      <w:bookmarkStart w:id="104" w:name="_Toc22583"/>
      <w:bookmarkStart w:id="105" w:name="_Toc27960"/>
      <w:bookmarkStart w:id="106" w:name="_Toc8773"/>
      <w:bookmarkStart w:id="107" w:name="_Toc21700"/>
      <w:bookmarkStart w:id="108" w:name="_Toc11096"/>
      <w:r>
        <w:rPr>
          <w:rFonts w:hint="eastAsia" w:ascii="Times New Roman" w:hAnsi="Times New Roman" w:eastAsia="宋体" w:cs="Times New Roman"/>
          <w:b/>
          <w:bCs/>
          <w:kern w:val="2"/>
          <w:sz w:val="24"/>
          <w:szCs w:val="24"/>
          <w:lang w:val="en-US" w:eastAsia="zh-CN" w:bidi="ar-SA"/>
        </w:rPr>
        <w:t>3.1.2.1</w:t>
      </w:r>
      <w:r>
        <w:rPr>
          <w:rFonts w:hint="eastAsia"/>
        </w:rPr>
        <w:t>查看投标信息</w:t>
      </w:r>
      <w:bookmarkEnd w:id="104"/>
      <w:bookmarkEnd w:id="105"/>
      <w:bookmarkEnd w:id="106"/>
      <w:bookmarkEnd w:id="107"/>
      <w:bookmarkEnd w:id="108"/>
    </w:p>
    <w:p w14:paraId="7D5400E8">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已经报名的标段</w:t>
      </w:r>
      <w:r>
        <w:rPr>
          <w:color w:val="000000" w:themeColor="text1"/>
          <w14:textFill>
            <w14:solidFill>
              <w14:schemeClr w14:val="tx1"/>
            </w14:solidFill>
          </w14:textFill>
        </w:rPr>
        <w:t>。</w:t>
      </w:r>
    </w:p>
    <w:p w14:paraId="63F489E6">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查看报名信息。</w:t>
      </w:r>
    </w:p>
    <w:p w14:paraId="03B98110">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14:paraId="52F7950D">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r>
        <w:drawing>
          <wp:inline distT="0" distB="0" distL="114300" distR="114300">
            <wp:extent cx="5238115" cy="2172970"/>
            <wp:effectExtent l="0" t="0" r="6985" b="1143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23"/>
                    <a:stretch>
                      <a:fillRect/>
                    </a:stretch>
                  </pic:blipFill>
                  <pic:spPr>
                    <a:xfrm>
                      <a:off x="0" y="0"/>
                      <a:ext cx="5238115" cy="2172970"/>
                    </a:xfrm>
                    <a:prstGeom prst="rect">
                      <a:avLst/>
                    </a:prstGeom>
                    <a:noFill/>
                    <a:ln>
                      <a:noFill/>
                    </a:ln>
                  </pic:spPr>
                </pic:pic>
              </a:graphicData>
            </a:graphic>
          </wp:inline>
        </w:drawing>
      </w:r>
    </w:p>
    <w:p w14:paraId="355D62B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2、找到需要查看投标信息的标段（包），点击“项目流程”选项，进入项目流程页面。如下图：</w:t>
      </w:r>
    </w:p>
    <w:p w14:paraId="2C1BE853">
      <w:pPr>
        <w:ind w:firstLine="0" w:firstLineChars="0"/>
      </w:pPr>
      <w:r>
        <w:drawing>
          <wp:inline distT="0" distB="0" distL="114300" distR="114300">
            <wp:extent cx="5245735" cy="2160905"/>
            <wp:effectExtent l="0" t="0" r="12065" b="10795"/>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24"/>
                    <a:stretch>
                      <a:fillRect/>
                    </a:stretch>
                  </pic:blipFill>
                  <pic:spPr>
                    <a:xfrm>
                      <a:off x="0" y="0"/>
                      <a:ext cx="5245735" cy="2160905"/>
                    </a:xfrm>
                    <a:prstGeom prst="rect">
                      <a:avLst/>
                    </a:prstGeom>
                    <a:noFill/>
                    <a:ln>
                      <a:noFill/>
                    </a:ln>
                  </pic:spPr>
                </pic:pic>
              </a:graphicData>
            </a:graphic>
          </wp:inline>
        </w:drawing>
      </w:r>
    </w:p>
    <w:p w14:paraId="57E6E4A0">
      <w:r>
        <w:rPr>
          <w:rFonts w:hint="eastAsia"/>
        </w:rPr>
        <w:t>3、项目流程页面中，点击“查看投标信息”，进入查看投标信息页面，如下图：</w:t>
      </w:r>
    </w:p>
    <w:p w14:paraId="1F6ADA67">
      <w:pPr>
        <w:ind w:firstLine="0" w:firstLineChars="0"/>
      </w:pPr>
    </w:p>
    <w:p w14:paraId="2C3512F1">
      <w:pPr>
        <w:ind w:firstLine="0" w:firstLineChars="0"/>
      </w:pPr>
      <w:r>
        <w:drawing>
          <wp:inline distT="0" distB="0" distL="114300" distR="114300">
            <wp:extent cx="5266690" cy="2520950"/>
            <wp:effectExtent l="0" t="0" r="10160"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5266690" cy="2520950"/>
                    </a:xfrm>
                    <a:prstGeom prst="rect">
                      <a:avLst/>
                    </a:prstGeom>
                    <a:noFill/>
                    <a:ln>
                      <a:noFill/>
                    </a:ln>
                  </pic:spPr>
                </pic:pic>
              </a:graphicData>
            </a:graphic>
          </wp:inline>
        </w:drawing>
      </w:r>
    </w:p>
    <w:p w14:paraId="3872EEF5">
      <w:r>
        <w:rPr>
          <w:rFonts w:hint="eastAsia"/>
        </w:rPr>
        <w:t>4、点击“打印回执码”按钮，进入打印回执函页面，如下图：</w:t>
      </w:r>
    </w:p>
    <w:p w14:paraId="2685923A">
      <w:pPr>
        <w:ind w:firstLine="0" w:firstLineChars="0"/>
      </w:pPr>
      <w:r>
        <w:drawing>
          <wp:inline distT="0" distB="0" distL="114300" distR="114300">
            <wp:extent cx="5242560" cy="2132965"/>
            <wp:effectExtent l="0" t="0" r="2540" b="635"/>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1"/>
                    </pic:cNvPicPr>
                  </pic:nvPicPr>
                  <pic:blipFill>
                    <a:blip r:embed="rId26"/>
                    <a:stretch>
                      <a:fillRect/>
                    </a:stretch>
                  </pic:blipFill>
                  <pic:spPr>
                    <a:xfrm>
                      <a:off x="0" y="0"/>
                      <a:ext cx="5242560" cy="2132965"/>
                    </a:xfrm>
                    <a:prstGeom prst="rect">
                      <a:avLst/>
                    </a:prstGeom>
                    <a:noFill/>
                    <a:ln>
                      <a:noFill/>
                    </a:ln>
                  </pic:spPr>
                </pic:pic>
              </a:graphicData>
            </a:graphic>
          </wp:inline>
        </w:drawing>
      </w:r>
      <w:r>
        <w:drawing>
          <wp:inline distT="0" distB="0" distL="114300" distR="114300">
            <wp:extent cx="5238115" cy="1910715"/>
            <wp:effectExtent l="0" t="0" r="6985" b="6985"/>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27"/>
                    <a:stretch>
                      <a:fillRect/>
                    </a:stretch>
                  </pic:blipFill>
                  <pic:spPr>
                    <a:xfrm>
                      <a:off x="0" y="0"/>
                      <a:ext cx="5238115" cy="1910715"/>
                    </a:xfrm>
                    <a:prstGeom prst="rect">
                      <a:avLst/>
                    </a:prstGeom>
                    <a:noFill/>
                    <a:ln>
                      <a:noFill/>
                    </a:ln>
                  </pic:spPr>
                </pic:pic>
              </a:graphicData>
            </a:graphic>
          </wp:inline>
        </w:drawing>
      </w:r>
    </w:p>
    <w:p w14:paraId="2975331B">
      <w:pPr>
        <w:pStyle w:val="5"/>
        <w:numPr>
          <w:ilvl w:val="3"/>
          <w:numId w:val="0"/>
        </w:numPr>
        <w:ind w:left="0" w:leftChars="0" w:firstLine="0" w:firstLineChars="0"/>
      </w:pPr>
      <w:bookmarkStart w:id="109" w:name="_Toc18314"/>
      <w:bookmarkStart w:id="110" w:name="_Toc23936"/>
      <w:bookmarkStart w:id="111" w:name="_Toc23274"/>
      <w:bookmarkStart w:id="112" w:name="_Toc3467"/>
      <w:bookmarkStart w:id="113" w:name="_Toc7838"/>
      <w:r>
        <w:rPr>
          <w:rFonts w:hint="eastAsia" w:ascii="Times New Roman" w:hAnsi="Times New Roman" w:eastAsia="宋体" w:cs="Times New Roman"/>
          <w:b/>
          <w:bCs/>
          <w:kern w:val="2"/>
          <w:sz w:val="24"/>
          <w:szCs w:val="24"/>
          <w:lang w:val="en-US" w:eastAsia="zh-CN" w:bidi="ar-SA"/>
        </w:rPr>
        <w:t>3.1.2.2</w:t>
      </w:r>
      <w:r>
        <w:t>招标文件领取</w:t>
      </w:r>
      <w:bookmarkEnd w:id="109"/>
      <w:bookmarkEnd w:id="110"/>
      <w:bookmarkEnd w:id="111"/>
      <w:r>
        <w:rPr>
          <w:rFonts w:hint="eastAsia"/>
          <w:lang w:val="en-US" w:eastAsia="zh-CN"/>
        </w:rPr>
        <w:t>和投标文件</w:t>
      </w:r>
      <w:bookmarkEnd w:id="112"/>
      <w:r>
        <w:rPr>
          <w:rFonts w:hint="eastAsia"/>
          <w:lang w:val="en-US" w:eastAsia="zh-CN"/>
        </w:rPr>
        <w:t>递交</w:t>
      </w:r>
      <w:bookmarkEnd w:id="113"/>
    </w:p>
    <w:p w14:paraId="668D7F1D">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前置条件：</w:t>
      </w:r>
      <w:r>
        <w:rPr>
          <w:color w:val="000000" w:themeColor="text1"/>
          <w14:textFill>
            <w14:solidFill>
              <w14:schemeClr w14:val="tx1"/>
            </w14:solidFill>
          </w14:textFill>
        </w:rPr>
        <w:t>招标文件备案审核通过</w:t>
      </w:r>
      <w:r>
        <w:rPr>
          <w:rFonts w:hint="eastAsia"/>
          <w:color w:val="000000" w:themeColor="text1"/>
          <w14:textFill>
            <w14:solidFill>
              <w14:schemeClr w14:val="tx1"/>
            </w14:solidFill>
          </w14:textFill>
        </w:rPr>
        <w:t>，且开标时间还未截止。</w:t>
      </w:r>
    </w:p>
    <w:p w14:paraId="3F0F9530">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color w:val="000000" w:themeColor="text1"/>
          <w14:textFill>
            <w14:solidFill>
              <w14:schemeClr w14:val="tx1"/>
            </w14:solidFill>
          </w14:textFill>
        </w:rPr>
        <w:t>供应商领取招标文件。</w:t>
      </w:r>
    </w:p>
    <w:p w14:paraId="372C3812">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14:paraId="05D7ED04">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r>
        <w:drawing>
          <wp:inline distT="0" distB="0" distL="114300" distR="114300">
            <wp:extent cx="5238115" cy="2172970"/>
            <wp:effectExtent l="0" t="0" r="6985" b="1143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23"/>
                    <a:stretch>
                      <a:fillRect/>
                    </a:stretch>
                  </pic:blipFill>
                  <pic:spPr>
                    <a:xfrm>
                      <a:off x="0" y="0"/>
                      <a:ext cx="5238115" cy="2172970"/>
                    </a:xfrm>
                    <a:prstGeom prst="rect">
                      <a:avLst/>
                    </a:prstGeom>
                    <a:noFill/>
                    <a:ln>
                      <a:noFill/>
                    </a:ln>
                  </pic:spPr>
                </pic:pic>
              </a:graphicData>
            </a:graphic>
          </wp:inline>
        </w:drawing>
      </w:r>
    </w:p>
    <w:p w14:paraId="1E467A4C">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2、找到需要领取招标文件的标段（包），鼠标放置到该标段（包）上，点击“项目流程”选项，进入项目流程页面。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14:paraId="7E6072F5">
      <w:pPr>
        <w:ind w:firstLine="0" w:firstLineChars="0"/>
        <w:jc w:val="both"/>
      </w:pPr>
      <w:r>
        <w:drawing>
          <wp:inline distT="0" distB="0" distL="114300" distR="114300">
            <wp:extent cx="5240655" cy="1856105"/>
            <wp:effectExtent l="0" t="0" r="4445" b="10795"/>
            <wp:docPr id="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pic:cNvPicPr>
                      <a:picLocks noChangeAspect="1"/>
                    </pic:cNvPicPr>
                  </pic:nvPicPr>
                  <pic:blipFill>
                    <a:blip r:embed="rId28"/>
                    <a:stretch>
                      <a:fillRect/>
                    </a:stretch>
                  </pic:blipFill>
                  <pic:spPr>
                    <a:xfrm>
                      <a:off x="0" y="0"/>
                      <a:ext cx="5240655" cy="1856105"/>
                    </a:xfrm>
                    <a:prstGeom prst="rect">
                      <a:avLst/>
                    </a:prstGeom>
                    <a:noFill/>
                    <a:ln>
                      <a:noFill/>
                    </a:ln>
                  </pic:spPr>
                </pic:pic>
              </a:graphicData>
            </a:graphic>
          </wp:inline>
        </w:drawing>
      </w:r>
    </w:p>
    <w:p w14:paraId="391BBF04">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项目流程页面，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“招标文件领取”按钮</w:t>
      </w:r>
      <w:r>
        <w:rPr>
          <w:color w:val="000000" w:themeColor="text1"/>
          <w14:textFill>
            <w14:solidFill>
              <w14:schemeClr w14:val="tx1"/>
            </w14:solidFill>
          </w14:textFill>
        </w:rPr>
        <w:t>，进入招标文件下载页面</w:t>
      </w:r>
      <w:r>
        <w:rPr>
          <w:rFonts w:hint="eastAsia"/>
          <w:color w:val="000000" w:themeColor="text1"/>
          <w14:textFill>
            <w14:solidFill>
              <w14:schemeClr w14:val="tx1"/>
            </w14:solidFill>
          </w14:textFill>
        </w:rPr>
        <w:t>。如下图：</w:t>
      </w:r>
    </w:p>
    <w:p w14:paraId="067697C9">
      <w:pPr>
        <w:ind w:firstLine="0" w:firstLineChars="0"/>
      </w:pPr>
      <w:r>
        <w:drawing>
          <wp:inline distT="0" distB="0" distL="114300" distR="114300">
            <wp:extent cx="5266690" cy="2520950"/>
            <wp:effectExtent l="0" t="0" r="1016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9"/>
                    <a:stretch>
                      <a:fillRect/>
                    </a:stretch>
                  </pic:blipFill>
                  <pic:spPr>
                    <a:xfrm>
                      <a:off x="0" y="0"/>
                      <a:ext cx="5266690" cy="2520950"/>
                    </a:xfrm>
                    <a:prstGeom prst="rect">
                      <a:avLst/>
                    </a:prstGeom>
                    <a:noFill/>
                    <a:ln>
                      <a:noFill/>
                    </a:ln>
                  </pic:spPr>
                </pic:pic>
              </a:graphicData>
            </a:graphic>
          </wp:inline>
        </w:drawing>
      </w:r>
    </w:p>
    <w:p w14:paraId="1CBDC861">
      <w:pPr>
        <w:numPr>
          <w:ilvl w:val="0"/>
          <w:numId w:val="4"/>
        </w:num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招标文件下载页面，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网上支付</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支付标书费</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网上支付完成后供应商需点击</w:t>
      </w:r>
      <w:r>
        <w:rPr>
          <w:rFonts w:hint="eastAsia"/>
          <w:color w:val="FF0000"/>
          <w:lang w:val="en-US" w:eastAsia="zh-CN"/>
        </w:rPr>
        <w:t>“到账查询”</w:t>
      </w:r>
      <w:r>
        <w:rPr>
          <w:rFonts w:hint="eastAsia"/>
          <w:color w:val="auto"/>
          <w:lang w:val="en-US" w:eastAsia="zh-CN"/>
        </w:rPr>
        <w:t>按钮查询成功后方能下载招标文件</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支付标书费后需等待15分钟后再点击到账查询。</w:t>
      </w:r>
      <w:r>
        <w:rPr>
          <w:rFonts w:hint="eastAsia"/>
          <w:highlight w:val="red"/>
          <w:lang w:val="en-US" w:eastAsia="zh-CN"/>
        </w:rPr>
        <w:t>（注：务必使用投标人本公司的账户打款）</w:t>
      </w:r>
    </w:p>
    <w:p w14:paraId="1ACA28B6">
      <w:pPr>
        <w:numPr>
          <w:ilvl w:val="0"/>
          <w:numId w:val="0"/>
        </w:numPr>
      </w:pPr>
      <w:r>
        <w:drawing>
          <wp:inline distT="0" distB="0" distL="114300" distR="114300">
            <wp:extent cx="5274310" cy="2559685"/>
            <wp:effectExtent l="0" t="0" r="254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74310" cy="2559685"/>
                    </a:xfrm>
                    <a:prstGeom prst="rect">
                      <a:avLst/>
                    </a:prstGeom>
                    <a:noFill/>
                    <a:ln>
                      <a:noFill/>
                    </a:ln>
                  </pic:spPr>
                </pic:pic>
              </a:graphicData>
            </a:graphic>
          </wp:inline>
        </w:drawing>
      </w:r>
    </w:p>
    <w:p w14:paraId="4A970F4B">
      <w:pPr>
        <w:numPr>
          <w:ilvl w:val="0"/>
          <w:numId w:val="0"/>
        </w:numPr>
        <w:rPr>
          <w:rFonts w:hint="default" w:eastAsia="宋体"/>
          <w:lang w:val="en-US" w:eastAsia="zh-CN"/>
        </w:rPr>
      </w:pPr>
      <w:r>
        <w:rPr>
          <w:rFonts w:hint="eastAsia"/>
          <w:lang w:val="en-US" w:eastAsia="zh-CN"/>
        </w:rPr>
        <w:t>若公司打款的账号和系统显示的账号不一致，可将系统中的账号双击修改为打款的账号后再点击到账查询</w:t>
      </w:r>
    </w:p>
    <w:p w14:paraId="0FA1465D">
      <w:pPr>
        <w:ind w:firstLine="0" w:firstLineChars="0"/>
        <w:rPr>
          <w:color w:val="000000" w:themeColor="text1"/>
          <w14:textFill>
            <w14:solidFill>
              <w14:schemeClr w14:val="tx1"/>
            </w14:solidFill>
          </w14:textFill>
        </w:rPr>
      </w:pPr>
      <w:r>
        <w:drawing>
          <wp:inline distT="0" distB="0" distL="114300" distR="114300">
            <wp:extent cx="5266690" cy="2644140"/>
            <wp:effectExtent l="0" t="0" r="10160" b="38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1"/>
                    <a:stretch>
                      <a:fillRect/>
                    </a:stretch>
                  </pic:blipFill>
                  <pic:spPr>
                    <a:xfrm>
                      <a:off x="0" y="0"/>
                      <a:ext cx="5266690" cy="2644140"/>
                    </a:xfrm>
                    <a:prstGeom prst="rect">
                      <a:avLst/>
                    </a:prstGeom>
                    <a:noFill/>
                    <a:ln>
                      <a:noFill/>
                    </a:ln>
                  </pic:spPr>
                </pic:pic>
              </a:graphicData>
            </a:graphic>
          </wp:inline>
        </w:drawing>
      </w:r>
    </w:p>
    <w:p w14:paraId="0ECE30D1">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到账查询成功后</w:t>
      </w:r>
      <w:r>
        <w:rPr>
          <w:rFonts w:hint="eastAsia"/>
          <w:color w:val="000000" w:themeColor="text1"/>
          <w14:textFill>
            <w14:solidFill>
              <w14:schemeClr w14:val="tx1"/>
            </w14:solidFill>
          </w14:textFill>
        </w:rPr>
        <w:t>，点击“下载招标文件”进入文件列表页面。如下图：</w:t>
      </w:r>
      <w:r>
        <w:drawing>
          <wp:inline distT="0" distB="0" distL="114300" distR="114300">
            <wp:extent cx="5238115" cy="2129155"/>
            <wp:effectExtent l="0" t="0" r="6985" b="4445"/>
            <wp:docPr id="1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
                    <pic:cNvPicPr>
                      <a:picLocks noChangeAspect="1"/>
                    </pic:cNvPicPr>
                  </pic:nvPicPr>
                  <pic:blipFill>
                    <a:blip r:embed="rId32"/>
                    <a:stretch>
                      <a:fillRect/>
                    </a:stretch>
                  </pic:blipFill>
                  <pic:spPr>
                    <a:xfrm>
                      <a:off x="0" y="0"/>
                      <a:ext cx="5238115" cy="2129155"/>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drawing>
          <wp:inline distT="0" distB="0" distL="114300" distR="114300">
            <wp:extent cx="5241925" cy="727075"/>
            <wp:effectExtent l="0" t="0" r="3175" b="9525"/>
            <wp:docPr id="1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
                    <pic:cNvPicPr>
                      <a:picLocks noChangeAspect="1"/>
                    </pic:cNvPicPr>
                  </pic:nvPicPr>
                  <pic:blipFill>
                    <a:blip r:embed="rId33"/>
                    <a:stretch>
                      <a:fillRect/>
                    </a:stretch>
                  </pic:blipFill>
                  <pic:spPr>
                    <a:xfrm>
                      <a:off x="0" y="0"/>
                      <a:ext cx="5241925" cy="727075"/>
                    </a:xfrm>
                    <a:prstGeom prst="rect">
                      <a:avLst/>
                    </a:prstGeom>
                    <a:noFill/>
                    <a:ln>
                      <a:noFill/>
                    </a:ln>
                  </pic:spPr>
                </pic:pic>
              </a:graphicData>
            </a:graphic>
          </wp:inline>
        </w:drawing>
      </w:r>
    </w:p>
    <w:p w14:paraId="5DC4337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6、文件列表页面，点击“下载”按钮</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如下图：</w:t>
      </w:r>
    </w:p>
    <w:p w14:paraId="0652453A">
      <w:pPr>
        <w:ind w:firstLine="0" w:firstLineChars="0"/>
        <w:rPr>
          <w:color w:val="000000" w:themeColor="text1"/>
          <w14:textFill>
            <w14:solidFill>
              <w14:schemeClr w14:val="tx1"/>
            </w14:solidFill>
          </w14:textFill>
        </w:rPr>
      </w:pPr>
      <w:r>
        <w:drawing>
          <wp:inline distT="0" distB="0" distL="114300" distR="114300">
            <wp:extent cx="5241290" cy="2470150"/>
            <wp:effectExtent l="0" t="0" r="3810" b="6350"/>
            <wp:docPr id="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
                    <pic:cNvPicPr>
                      <a:picLocks noChangeAspect="1"/>
                    </pic:cNvPicPr>
                  </pic:nvPicPr>
                  <pic:blipFill>
                    <a:blip r:embed="rId34"/>
                    <a:stretch>
                      <a:fillRect/>
                    </a:stretch>
                  </pic:blipFill>
                  <pic:spPr>
                    <a:xfrm>
                      <a:off x="0" y="0"/>
                      <a:ext cx="5241290" cy="2470150"/>
                    </a:xfrm>
                    <a:prstGeom prst="rect">
                      <a:avLst/>
                    </a:prstGeom>
                    <a:noFill/>
                    <a:ln>
                      <a:noFill/>
                    </a:ln>
                  </pic:spPr>
                </pic:pic>
              </a:graphicData>
            </a:graphic>
          </wp:inline>
        </w:drawing>
      </w:r>
    </w:p>
    <w:p w14:paraId="5D05D675">
      <w:pPr>
        <w:numPr>
          <w:ilvl w:val="0"/>
          <w:numId w:val="5"/>
        </w:numPr>
        <w:ind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制作投标文件</w:t>
      </w:r>
    </w:p>
    <w:p w14:paraId="20E98E53">
      <w:pPr>
        <w:numPr>
          <w:ilvl w:val="0"/>
          <w:numId w:val="0"/>
        </w:num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（1）领取完招标文件后发现招标文件后缀名为“SDZF”，使用常规软件打不开怎么办？</w:t>
      </w:r>
    </w:p>
    <w:p w14:paraId="5188CE8B">
      <w:r>
        <w:drawing>
          <wp:inline distT="0" distB="0" distL="114300" distR="114300">
            <wp:extent cx="911860" cy="13665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a:stretch>
                      <a:fillRect/>
                    </a:stretch>
                  </pic:blipFill>
                  <pic:spPr>
                    <a:xfrm>
                      <a:off x="0" y="0"/>
                      <a:ext cx="911860" cy="1366520"/>
                    </a:xfrm>
                    <a:prstGeom prst="rect">
                      <a:avLst/>
                    </a:prstGeom>
                    <a:noFill/>
                    <a:ln>
                      <a:noFill/>
                    </a:ln>
                  </pic:spPr>
                </pic:pic>
              </a:graphicData>
            </a:graphic>
          </wp:inline>
        </w:drawing>
      </w:r>
    </w:p>
    <w:p w14:paraId="66311031">
      <w:pPr>
        <w:numPr>
          <w:ilvl w:val="0"/>
          <w:numId w:val="6"/>
        </w:numPr>
        <w:ind w:left="0" w:leftChars="0" w:firstLine="0" w:firstLineChars="0"/>
        <w:rPr>
          <w:rFonts w:hint="eastAsia"/>
          <w:lang w:val="en-US" w:eastAsia="zh-CN"/>
        </w:rPr>
      </w:pPr>
      <w:r>
        <w:rPr>
          <w:rFonts w:hint="eastAsia"/>
          <w:lang w:val="en-US" w:eastAsia="zh-CN"/>
        </w:rPr>
        <w:t>供应商需访问</w:t>
      </w:r>
      <w:r>
        <w:rPr>
          <w:rFonts w:hint="eastAsia"/>
          <w:lang w:eastAsia="zh-CN"/>
        </w:rPr>
        <w:t>“</w:t>
      </w:r>
      <w:r>
        <w:rPr>
          <w:rFonts w:hint="eastAsia"/>
          <w:color w:val="FF0000"/>
          <w:lang w:val="en-US" w:eastAsia="zh-CN"/>
        </w:rPr>
        <w:t>https://zb.shudaojt.com/xzzq/management.html</w:t>
      </w:r>
      <w:r>
        <w:rPr>
          <w:rFonts w:hint="eastAsia"/>
          <w:lang w:eastAsia="zh-CN"/>
        </w:rPr>
        <w:t>”</w:t>
      </w:r>
      <w:r>
        <w:rPr>
          <w:rFonts w:hint="eastAsia"/>
          <w:lang w:val="en-US" w:eastAsia="zh-CN"/>
        </w:rPr>
        <w:t>链接下载安装“</w:t>
      </w:r>
      <w:r>
        <w:rPr>
          <w:rFonts w:hint="eastAsia"/>
          <w:color w:val="FF0000"/>
          <w:lang w:val="en-US" w:eastAsia="zh-CN"/>
        </w:rPr>
        <w:t>投标文件制作软件（蜀道集团）</w:t>
      </w:r>
      <w:r>
        <w:rPr>
          <w:rFonts w:hint="eastAsia"/>
          <w:lang w:val="en-US" w:eastAsia="zh-CN"/>
        </w:rPr>
        <w:t>”才能打开招标文件。</w:t>
      </w:r>
    </w:p>
    <w:p w14:paraId="7A780271">
      <w:pPr>
        <w:numPr>
          <w:ilvl w:val="0"/>
          <w:numId w:val="0"/>
        </w:numPr>
        <w:ind w:leftChars="0"/>
      </w:pPr>
      <w:r>
        <w:drawing>
          <wp:inline distT="0" distB="0" distL="114300" distR="114300">
            <wp:extent cx="5239385" cy="2507615"/>
            <wp:effectExtent l="9525" t="9525" r="27940" b="1651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36"/>
                    <a:srcRect b="10938"/>
                    <a:stretch>
                      <a:fillRect/>
                    </a:stretch>
                  </pic:blipFill>
                  <pic:spPr>
                    <a:xfrm>
                      <a:off x="0" y="0"/>
                      <a:ext cx="5239385" cy="2507615"/>
                    </a:xfrm>
                    <a:prstGeom prst="rect">
                      <a:avLst/>
                    </a:prstGeom>
                    <a:noFill/>
                    <a:ln>
                      <a:solidFill>
                        <a:srgbClr val="0000FF"/>
                      </a:solidFill>
                    </a:ln>
                  </pic:spPr>
                </pic:pic>
              </a:graphicData>
            </a:graphic>
          </wp:inline>
        </w:drawing>
      </w:r>
    </w:p>
    <w:p w14:paraId="4C005F64">
      <w:pPr>
        <w:numPr>
          <w:ilvl w:val="0"/>
          <w:numId w:val="0"/>
        </w:numPr>
        <w:ind w:leftChars="0"/>
        <w:rPr>
          <w:rFonts w:hint="default"/>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下载完成后，请插入</w:t>
      </w:r>
      <w:r>
        <w:rPr>
          <w:rFonts w:hint="eastAsia"/>
          <w:color w:val="FF0000"/>
          <w:lang w:val="en-US" w:eastAsia="zh-CN"/>
        </w:rPr>
        <w:t>本单位CA锁</w:t>
      </w:r>
      <w:r>
        <w:rPr>
          <w:rFonts w:hint="eastAsia"/>
          <w:lang w:val="en-US" w:eastAsia="zh-CN"/>
        </w:rPr>
        <w:t>并双击打开此软件</w:t>
      </w:r>
    </w:p>
    <w:p w14:paraId="45E93E72">
      <w:pPr>
        <w:numPr>
          <w:ilvl w:val="0"/>
          <w:numId w:val="0"/>
        </w:numPr>
        <w:ind w:leftChars="0"/>
        <w:rPr>
          <w:rFonts w:hint="eastAsia"/>
          <w:lang w:val="en-US" w:eastAsia="zh-CN"/>
        </w:rPr>
      </w:pPr>
      <w:r>
        <w:drawing>
          <wp:inline distT="0" distB="0" distL="114300" distR="114300">
            <wp:extent cx="843280" cy="1062990"/>
            <wp:effectExtent l="0" t="0" r="1397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7"/>
                    <a:stretch>
                      <a:fillRect/>
                    </a:stretch>
                  </pic:blipFill>
                  <pic:spPr>
                    <a:xfrm>
                      <a:off x="0" y="0"/>
                      <a:ext cx="843280" cy="1062990"/>
                    </a:xfrm>
                    <a:prstGeom prst="rect">
                      <a:avLst/>
                    </a:prstGeom>
                    <a:noFill/>
                    <a:ln>
                      <a:noFill/>
                    </a:ln>
                  </pic:spPr>
                </pic:pic>
              </a:graphicData>
            </a:graphic>
          </wp:inline>
        </w:drawing>
      </w:r>
    </w:p>
    <w:p w14:paraId="69B48798">
      <w:pPr>
        <w:numPr>
          <w:ilvl w:val="0"/>
          <w:numId w:val="0"/>
        </w:numPr>
        <w:ind w:left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（4）点击“+”后选择</w:t>
      </w:r>
      <w:r>
        <w:rPr>
          <w:rFonts w:hint="eastAsia"/>
          <w:color w:val="FF0000"/>
          <w:lang w:val="en-US" w:eastAsia="zh-CN"/>
        </w:rPr>
        <w:t>招标文件</w:t>
      </w:r>
      <w:r>
        <w:rPr>
          <w:rFonts w:hint="eastAsia"/>
          <w:color w:val="000000" w:themeColor="text1"/>
          <w:lang w:val="en-US" w:eastAsia="zh-CN"/>
          <w14:textFill>
            <w14:solidFill>
              <w14:schemeClr w14:val="tx1"/>
            </w14:solidFill>
          </w14:textFill>
        </w:rPr>
        <w:t>进行相应的投标文件制作</w:t>
      </w:r>
    </w:p>
    <w:p w14:paraId="7922C45E">
      <w:pPr>
        <w:numPr>
          <w:ilvl w:val="0"/>
          <w:numId w:val="0"/>
        </w:numPr>
        <w:ind w:leftChars="0"/>
      </w:pPr>
      <w:r>
        <w:drawing>
          <wp:inline distT="0" distB="0" distL="114300" distR="114300">
            <wp:extent cx="4897755" cy="2300605"/>
            <wp:effectExtent l="9525" t="9525" r="26670" b="1397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38"/>
                    <a:srcRect l="3076" t="3514" r="3524" b="23308"/>
                    <a:stretch>
                      <a:fillRect/>
                    </a:stretch>
                  </pic:blipFill>
                  <pic:spPr>
                    <a:xfrm>
                      <a:off x="0" y="0"/>
                      <a:ext cx="4897755" cy="2300605"/>
                    </a:xfrm>
                    <a:prstGeom prst="rect">
                      <a:avLst/>
                    </a:prstGeom>
                    <a:noFill/>
                    <a:ln>
                      <a:solidFill>
                        <a:srgbClr val="0000FF"/>
                      </a:solidFill>
                    </a:ln>
                  </pic:spPr>
                </pic:pic>
              </a:graphicData>
            </a:graphic>
          </wp:inline>
        </w:drawing>
      </w:r>
    </w:p>
    <w:p w14:paraId="22E04E26">
      <w:pPr>
        <w:numPr>
          <w:ilvl w:val="0"/>
          <w:numId w:val="0"/>
        </w:numPr>
        <w:ind w:leftChars="0"/>
        <w:rPr>
          <w:rFonts w:hint="default"/>
          <w:lang w:val="en-US" w:eastAsia="zh-CN"/>
        </w:rPr>
      </w:pPr>
      <w:r>
        <w:rPr>
          <w:rFonts w:hint="eastAsia"/>
          <w:lang w:val="en-US" w:eastAsia="zh-CN"/>
        </w:rPr>
        <w:t>（5）软件会自动识别读取CA锁，请保证在“</w:t>
      </w:r>
      <w:r>
        <w:rPr>
          <w:rFonts w:hint="eastAsia"/>
          <w:color w:val="FF0000"/>
          <w:lang w:val="en-US" w:eastAsia="zh-CN"/>
        </w:rPr>
        <w:t>读取单位”和最终生成文件时使用本次投标主体单位的CA锁</w:t>
      </w:r>
    </w:p>
    <w:p w14:paraId="1F88DE1F">
      <w:pPr>
        <w:numPr>
          <w:ilvl w:val="0"/>
          <w:numId w:val="0"/>
        </w:numPr>
        <w:ind w:leftChars="0"/>
      </w:pPr>
      <w:r>
        <w:drawing>
          <wp:inline distT="0" distB="0" distL="114300" distR="114300">
            <wp:extent cx="5246370" cy="2988945"/>
            <wp:effectExtent l="0" t="0" r="11430" b="1905"/>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39"/>
                    <a:stretch>
                      <a:fillRect/>
                    </a:stretch>
                  </pic:blipFill>
                  <pic:spPr>
                    <a:xfrm>
                      <a:off x="0" y="0"/>
                      <a:ext cx="5246370" cy="2988945"/>
                    </a:xfrm>
                    <a:prstGeom prst="rect">
                      <a:avLst/>
                    </a:prstGeom>
                    <a:noFill/>
                    <a:ln>
                      <a:noFill/>
                    </a:ln>
                  </pic:spPr>
                </pic:pic>
              </a:graphicData>
            </a:graphic>
          </wp:inline>
        </w:drawing>
      </w:r>
    </w:p>
    <w:p w14:paraId="07C01463">
      <w:pPr>
        <w:numPr>
          <w:ilvl w:val="0"/>
          <w:numId w:val="0"/>
        </w:numPr>
        <w:ind w:left="0" w:leftChars="0" w:firstLine="420" w:firstLineChars="200"/>
        <w:rPr>
          <w:rFonts w:hint="eastAsia"/>
          <w:lang w:val="en-US" w:eastAsia="zh-CN"/>
        </w:rPr>
      </w:pPr>
      <w:r>
        <w:rPr>
          <w:rFonts w:hint="eastAsia" w:ascii="Times New Roman" w:hAnsi="Times New Roman" w:eastAsia="宋体" w:cs="Times New Roman"/>
          <w:kern w:val="2"/>
          <w:sz w:val="21"/>
          <w:szCs w:val="24"/>
          <w:lang w:val="en-US" w:eastAsia="zh-CN" w:bidi="ar-SA"/>
        </w:rPr>
        <w:t>（7）</w:t>
      </w:r>
      <w:r>
        <w:rPr>
          <w:rFonts w:hint="eastAsia"/>
          <w:lang w:val="en-US" w:eastAsia="zh-CN"/>
        </w:rPr>
        <w:t>查看招标文件</w:t>
      </w:r>
    </w:p>
    <w:p w14:paraId="101F4B38">
      <w:pPr>
        <w:numPr>
          <w:ilvl w:val="0"/>
          <w:numId w:val="0"/>
        </w:numPr>
        <w:rPr>
          <w:rFonts w:hint="default"/>
          <w:lang w:val="en-US" w:eastAsia="zh-CN"/>
        </w:rPr>
      </w:pPr>
      <w:r>
        <w:drawing>
          <wp:inline distT="0" distB="0" distL="114300" distR="114300">
            <wp:extent cx="5239385" cy="2090420"/>
            <wp:effectExtent l="9525" t="9525" r="27940" b="14605"/>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40"/>
                    <a:srcRect b="24357"/>
                    <a:stretch>
                      <a:fillRect/>
                    </a:stretch>
                  </pic:blipFill>
                  <pic:spPr>
                    <a:xfrm>
                      <a:off x="0" y="0"/>
                      <a:ext cx="5239385" cy="2090420"/>
                    </a:xfrm>
                    <a:prstGeom prst="rect">
                      <a:avLst/>
                    </a:prstGeom>
                    <a:noFill/>
                    <a:ln>
                      <a:solidFill>
                        <a:srgbClr val="0000FF"/>
                      </a:solidFill>
                    </a:ln>
                  </pic:spPr>
                </pic:pic>
              </a:graphicData>
            </a:graphic>
          </wp:inline>
        </w:drawing>
      </w:r>
    </w:p>
    <w:p w14:paraId="3788590C">
      <w:pPr>
        <w:numPr>
          <w:ilvl w:val="0"/>
          <w:numId w:val="0"/>
        </w:numPr>
        <w:ind w:leftChars="0"/>
        <w:rPr>
          <w:rFonts w:hint="default"/>
          <w:lang w:val="en-US" w:eastAsia="zh-CN"/>
        </w:rPr>
      </w:pPr>
      <w:r>
        <w:rPr>
          <w:rFonts w:hint="eastAsia"/>
          <w:lang w:eastAsia="zh-CN"/>
        </w:rPr>
        <w:t>（</w:t>
      </w:r>
      <w:r>
        <w:rPr>
          <w:rFonts w:hint="eastAsia"/>
          <w:lang w:val="en-US" w:eastAsia="zh-CN"/>
        </w:rPr>
        <w:t>7</w:t>
      </w:r>
      <w:r>
        <w:rPr>
          <w:rFonts w:hint="eastAsia"/>
          <w:lang w:eastAsia="zh-CN"/>
        </w:rPr>
        <w:t>）</w:t>
      </w:r>
      <w:r>
        <w:rPr>
          <w:rFonts w:hint="eastAsia"/>
          <w:lang w:val="en-US" w:eastAsia="zh-CN"/>
        </w:rPr>
        <w:t>按要求分开导入相关投标文件</w:t>
      </w:r>
    </w:p>
    <w:p w14:paraId="675B29A0">
      <w:pPr>
        <w:numPr>
          <w:ilvl w:val="0"/>
          <w:numId w:val="0"/>
        </w:numPr>
        <w:ind w:leftChars="0"/>
      </w:pPr>
      <w:r>
        <w:drawing>
          <wp:inline distT="0" distB="0" distL="114300" distR="114300">
            <wp:extent cx="5248275" cy="1884045"/>
            <wp:effectExtent l="9525" t="9525" r="19050" b="1143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41"/>
                    <a:srcRect b="26121"/>
                    <a:stretch>
                      <a:fillRect/>
                    </a:stretch>
                  </pic:blipFill>
                  <pic:spPr>
                    <a:xfrm>
                      <a:off x="0" y="0"/>
                      <a:ext cx="5248275" cy="1884045"/>
                    </a:xfrm>
                    <a:prstGeom prst="rect">
                      <a:avLst/>
                    </a:prstGeom>
                    <a:noFill/>
                    <a:ln>
                      <a:solidFill>
                        <a:srgbClr val="0000FF"/>
                      </a:solidFill>
                    </a:ln>
                  </pic:spPr>
                </pic:pic>
              </a:graphicData>
            </a:graphic>
          </wp:inline>
        </w:drawing>
      </w:r>
    </w:p>
    <w:p w14:paraId="23778651">
      <w:pPr>
        <w:numPr>
          <w:ilvl w:val="0"/>
          <w:numId w:val="0"/>
        </w:numPr>
        <w:ind w:leftChars="0"/>
        <w:rPr>
          <w:rFonts w:hint="default"/>
          <w:lang w:val="en-US" w:eastAsia="zh-CN"/>
        </w:rPr>
      </w:pPr>
      <w:r>
        <w:rPr>
          <w:rFonts w:hint="eastAsia"/>
          <w:lang w:eastAsia="zh-CN"/>
        </w:rPr>
        <w:t>（</w:t>
      </w:r>
      <w:r>
        <w:rPr>
          <w:rFonts w:hint="eastAsia"/>
          <w:lang w:val="en-US" w:eastAsia="zh-CN"/>
        </w:rPr>
        <w:t>8</w:t>
      </w:r>
      <w:r>
        <w:rPr>
          <w:rFonts w:hint="eastAsia"/>
          <w:lang w:eastAsia="zh-CN"/>
        </w:rPr>
        <w:t>）</w:t>
      </w:r>
      <w:r>
        <w:rPr>
          <w:rFonts w:hint="eastAsia"/>
          <w:lang w:val="en-US" w:eastAsia="zh-CN"/>
        </w:rPr>
        <w:t>批量转换后进行签章（注：用法人锁签章后，生成投标文件时请务必换回公司锁生成）</w:t>
      </w:r>
    </w:p>
    <w:p w14:paraId="34D85C45">
      <w:pPr>
        <w:numPr>
          <w:ilvl w:val="0"/>
          <w:numId w:val="0"/>
        </w:numPr>
        <w:ind w:leftChars="0"/>
      </w:pPr>
      <w:r>
        <w:drawing>
          <wp:inline distT="0" distB="0" distL="114300" distR="114300">
            <wp:extent cx="5247640" cy="1388110"/>
            <wp:effectExtent l="0" t="0" r="10160" b="2540"/>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42"/>
                    <a:stretch>
                      <a:fillRect/>
                    </a:stretch>
                  </pic:blipFill>
                  <pic:spPr>
                    <a:xfrm>
                      <a:off x="0" y="0"/>
                      <a:ext cx="5247640" cy="1388110"/>
                    </a:xfrm>
                    <a:prstGeom prst="rect">
                      <a:avLst/>
                    </a:prstGeom>
                    <a:noFill/>
                    <a:ln>
                      <a:noFill/>
                    </a:ln>
                  </pic:spPr>
                </pic:pic>
              </a:graphicData>
            </a:graphic>
          </wp:inline>
        </w:drawing>
      </w:r>
    </w:p>
    <w:p w14:paraId="03C355A8">
      <w:pPr>
        <w:numPr>
          <w:ilvl w:val="0"/>
          <w:numId w:val="0"/>
        </w:numPr>
        <w:rPr>
          <w:rFonts w:hint="default"/>
          <w:lang w:val="en-US" w:eastAsia="zh-CN"/>
        </w:rPr>
      </w:pPr>
      <w:r>
        <w:rPr>
          <w:rFonts w:hint="eastAsia" w:ascii="Times New Roman" w:hAnsi="Times New Roman" w:eastAsia="宋体" w:cs="Times New Roman"/>
          <w:kern w:val="2"/>
          <w:sz w:val="21"/>
          <w:szCs w:val="24"/>
          <w:lang w:val="en-US" w:eastAsia="zh-CN" w:bidi="ar-SA"/>
        </w:rPr>
        <w:t>（9）</w:t>
      </w:r>
      <w:r>
        <w:rPr>
          <w:rFonts w:hint="eastAsia"/>
          <w:lang w:val="en-US" w:eastAsia="zh-CN"/>
        </w:rPr>
        <w:t>预览标书无误后即可点击生成投标文件，生成加密和不加密两份投标文件。</w:t>
      </w:r>
    </w:p>
    <w:p w14:paraId="20DD60D3">
      <w:pPr>
        <w:numPr>
          <w:ilvl w:val="0"/>
          <w:numId w:val="0"/>
        </w:numPr>
        <w:jc w:val="left"/>
        <w:rPr>
          <w:rFonts w:hint="eastAsia"/>
          <w:color w:val="000000" w:themeColor="text1"/>
          <w:lang w:val="en-US" w:eastAsia="zh-CN"/>
          <w14:textFill>
            <w14:solidFill>
              <w14:schemeClr w14:val="tx1"/>
            </w14:solidFill>
          </w14:textFill>
        </w:rPr>
      </w:pPr>
    </w:p>
    <w:p w14:paraId="71B2A396">
      <w:pPr>
        <w:numPr>
          <w:ilvl w:val="0"/>
          <w:numId w:val="0"/>
        </w:numPr>
        <w:rPr>
          <w:rFonts w:hint="eastAsia"/>
          <w:lang w:val="en-US" w:eastAsia="zh-CN"/>
        </w:rPr>
      </w:pPr>
      <w:r>
        <w:rPr>
          <w:rFonts w:hint="eastAsia"/>
          <w:lang w:val="en-US" w:eastAsia="zh-CN"/>
        </w:rPr>
        <w:t>8、保证金缴纳（务必使用投标人本公司的账户打款）。</w:t>
      </w:r>
    </w:p>
    <w:p w14:paraId="75A7677A">
      <w:pPr>
        <w:numPr>
          <w:ilvl w:val="0"/>
          <w:numId w:val="0"/>
        </w:numPr>
        <w:rPr>
          <w:rFonts w:hint="eastAsia"/>
          <w:b/>
          <w:bCs/>
          <w:color w:val="FF0000"/>
          <w:lang w:val="en-US" w:eastAsia="zh-CN"/>
        </w:rPr>
      </w:pPr>
      <w:r>
        <w:rPr>
          <w:rFonts w:hint="eastAsia"/>
          <w:b/>
          <w:bCs/>
          <w:color w:val="FF0000"/>
          <w:lang w:val="en-US" w:eastAsia="zh-CN"/>
        </w:rPr>
        <w:t>注：请仔细核对收款账户是否为保证金子账户，保证金子账户和标书费子账户不相同。</w:t>
      </w:r>
    </w:p>
    <w:p w14:paraId="04B623C1">
      <w:pPr>
        <w:numPr>
          <w:ilvl w:val="0"/>
          <w:numId w:val="0"/>
        </w:numPr>
        <w:rPr>
          <w:rFonts w:hint="default"/>
          <w:b w:val="0"/>
          <w:bCs w:val="0"/>
          <w:color w:val="auto"/>
          <w:highlight w:val="none"/>
          <w:lang w:val="en-US" w:eastAsia="zh-CN"/>
        </w:rPr>
      </w:pPr>
      <w:r>
        <w:rPr>
          <w:rFonts w:hint="eastAsia"/>
          <w:b w:val="0"/>
          <w:bCs w:val="0"/>
          <w:color w:val="auto"/>
          <w:highlight w:val="none"/>
          <w:lang w:val="en-US" w:eastAsia="zh-CN"/>
        </w:rPr>
        <w:t>①点击“保证金查询”按钮查看本标段的保证金打款账户和金额</w:t>
      </w:r>
    </w:p>
    <w:p w14:paraId="73DE99F3">
      <w:pPr>
        <w:numPr>
          <w:ilvl w:val="0"/>
          <w:numId w:val="0"/>
        </w:numPr>
      </w:pPr>
      <w:r>
        <w:drawing>
          <wp:inline distT="0" distB="0" distL="114300" distR="114300">
            <wp:extent cx="5266690" cy="2520950"/>
            <wp:effectExtent l="0" t="0" r="10160" b="1270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43"/>
                    <a:stretch>
                      <a:fillRect/>
                    </a:stretch>
                  </pic:blipFill>
                  <pic:spPr>
                    <a:xfrm>
                      <a:off x="0" y="0"/>
                      <a:ext cx="5266690" cy="2520950"/>
                    </a:xfrm>
                    <a:prstGeom prst="rect">
                      <a:avLst/>
                    </a:prstGeom>
                    <a:noFill/>
                    <a:ln>
                      <a:noFill/>
                    </a:ln>
                  </pic:spPr>
                </pic:pic>
              </a:graphicData>
            </a:graphic>
          </wp:inline>
        </w:drawing>
      </w:r>
    </w:p>
    <w:p w14:paraId="4D8071C2">
      <w:pPr>
        <w:numPr>
          <w:ilvl w:val="0"/>
          <w:numId w:val="0"/>
        </w:numPr>
      </w:pPr>
      <w:r>
        <w:drawing>
          <wp:inline distT="0" distB="0" distL="114300" distR="114300">
            <wp:extent cx="5266690" cy="2397760"/>
            <wp:effectExtent l="0" t="0" r="10160" b="254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4"/>
                    <a:stretch>
                      <a:fillRect/>
                    </a:stretch>
                  </pic:blipFill>
                  <pic:spPr>
                    <a:xfrm>
                      <a:off x="0" y="0"/>
                      <a:ext cx="5266690" cy="2397760"/>
                    </a:xfrm>
                    <a:prstGeom prst="rect">
                      <a:avLst/>
                    </a:prstGeom>
                    <a:noFill/>
                    <a:ln>
                      <a:noFill/>
                    </a:ln>
                  </pic:spPr>
                </pic:pic>
              </a:graphicData>
            </a:graphic>
          </wp:inline>
        </w:drawing>
      </w:r>
    </w:p>
    <w:p w14:paraId="598906D3">
      <w:pPr>
        <w:numPr>
          <w:ilvl w:val="0"/>
          <w:numId w:val="0"/>
        </w:numPr>
        <w:rPr>
          <w:rFonts w:hint="default"/>
          <w:lang w:val="en-US" w:eastAsia="zh-CN"/>
        </w:rPr>
      </w:pPr>
      <w:r>
        <w:rPr>
          <w:rFonts w:hint="eastAsia"/>
          <w:lang w:val="en-US" w:eastAsia="zh-CN"/>
        </w:rPr>
        <w:t>②向指定账户打款后，点击到账查询按钮，平台提示缴纳成功即可。若不是使用基本账号缴纳，则投标人需要输入实际缴纳账号，点击到账查询。如下图：</w:t>
      </w:r>
    </w:p>
    <w:p w14:paraId="621445E7">
      <w:pPr>
        <w:numPr>
          <w:ilvl w:val="0"/>
          <w:numId w:val="0"/>
        </w:numPr>
      </w:pPr>
      <w:r>
        <w:drawing>
          <wp:inline distT="0" distB="0" distL="114300" distR="114300">
            <wp:extent cx="5245100" cy="1694815"/>
            <wp:effectExtent l="0" t="0" r="0" b="698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5"/>
                    <a:stretch>
                      <a:fillRect/>
                    </a:stretch>
                  </pic:blipFill>
                  <pic:spPr>
                    <a:xfrm>
                      <a:off x="0" y="0"/>
                      <a:ext cx="5245100" cy="1694815"/>
                    </a:xfrm>
                    <a:prstGeom prst="rect">
                      <a:avLst/>
                    </a:prstGeom>
                    <a:noFill/>
                    <a:ln>
                      <a:noFill/>
                    </a:ln>
                  </pic:spPr>
                </pic:pic>
              </a:graphicData>
            </a:graphic>
          </wp:inline>
        </w:drawing>
      </w:r>
    </w:p>
    <w:p w14:paraId="03009D5B">
      <w:pPr>
        <w:numPr>
          <w:ilvl w:val="0"/>
          <w:numId w:val="0"/>
        </w:numPr>
        <w:rPr>
          <w:rFonts w:hint="default" w:eastAsia="宋体"/>
          <w:lang w:val="en-US" w:eastAsia="zh-CN"/>
        </w:rPr>
      </w:pPr>
      <w:r>
        <w:rPr>
          <w:rFonts w:hint="eastAsia"/>
          <w:lang w:val="en-US" w:eastAsia="zh-CN"/>
        </w:rPr>
        <w:t>③若缴纳的户名不对，</w:t>
      </w:r>
    </w:p>
    <w:p w14:paraId="5CAF5622">
      <w:pPr>
        <w:numPr>
          <w:ilvl w:val="0"/>
          <w:numId w:val="0"/>
        </w:numPr>
        <w:rPr>
          <w:rFonts w:hint="eastAsia"/>
          <w:lang w:val="en-US" w:eastAsia="zh-CN"/>
        </w:rPr>
      </w:pPr>
      <w:r>
        <w:rPr>
          <w:rFonts w:hint="eastAsia" w:cs="Times New Roman"/>
          <w:kern w:val="2"/>
          <w:sz w:val="21"/>
          <w:szCs w:val="24"/>
          <w:lang w:val="en-US" w:eastAsia="zh-CN" w:bidi="ar-SA"/>
        </w:rPr>
        <w:t>10、点击上传投标文件，进入投标文件上传页面，</w:t>
      </w:r>
      <w:r>
        <w:rPr>
          <w:rFonts w:hint="eastAsia"/>
          <w:lang w:val="en-US" w:eastAsia="zh-CN"/>
        </w:rPr>
        <w:t>提交</w:t>
      </w:r>
      <w:r>
        <w:rPr>
          <w:rFonts w:hint="eastAsia"/>
          <w:b/>
          <w:bCs/>
          <w:lang w:val="en-US" w:eastAsia="zh-CN"/>
        </w:rPr>
        <w:t>加密</w:t>
      </w:r>
      <w:r>
        <w:rPr>
          <w:rFonts w:hint="eastAsia"/>
          <w:lang w:val="en-US" w:eastAsia="zh-CN"/>
        </w:rPr>
        <w:t>投标文件。</w:t>
      </w:r>
    </w:p>
    <w:p w14:paraId="72E87384">
      <w:pPr>
        <w:numPr>
          <w:ilvl w:val="0"/>
          <w:numId w:val="0"/>
        </w:numPr>
      </w:pPr>
      <w:r>
        <w:drawing>
          <wp:inline distT="0" distB="0" distL="114300" distR="114300">
            <wp:extent cx="5266690" cy="2520950"/>
            <wp:effectExtent l="0" t="0" r="10160" b="1270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46"/>
                    <a:stretch>
                      <a:fillRect/>
                    </a:stretch>
                  </pic:blipFill>
                  <pic:spPr>
                    <a:xfrm>
                      <a:off x="0" y="0"/>
                      <a:ext cx="5266690" cy="2520950"/>
                    </a:xfrm>
                    <a:prstGeom prst="rect">
                      <a:avLst/>
                    </a:prstGeom>
                    <a:noFill/>
                    <a:ln>
                      <a:noFill/>
                    </a:ln>
                  </pic:spPr>
                </pic:pic>
              </a:graphicData>
            </a:graphic>
          </wp:inline>
        </w:drawing>
      </w:r>
    </w:p>
    <w:p w14:paraId="575404EE">
      <w:pPr>
        <w:numPr>
          <w:ilvl w:val="0"/>
          <w:numId w:val="0"/>
        </w:numPr>
      </w:pPr>
      <w:r>
        <w:drawing>
          <wp:inline distT="0" distB="0" distL="114300" distR="114300">
            <wp:extent cx="5261610" cy="2515870"/>
            <wp:effectExtent l="0" t="0" r="8890" b="11430"/>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47"/>
                    <a:stretch>
                      <a:fillRect/>
                    </a:stretch>
                  </pic:blipFill>
                  <pic:spPr>
                    <a:xfrm>
                      <a:off x="0" y="0"/>
                      <a:ext cx="5261610" cy="2515870"/>
                    </a:xfrm>
                    <a:prstGeom prst="rect">
                      <a:avLst/>
                    </a:prstGeom>
                    <a:noFill/>
                    <a:ln>
                      <a:noFill/>
                    </a:ln>
                  </pic:spPr>
                </pic:pic>
              </a:graphicData>
            </a:graphic>
          </wp:inline>
        </w:drawing>
      </w:r>
    </w:p>
    <w:p w14:paraId="0F177527">
      <w:pPr>
        <w:numPr>
          <w:ilvl w:val="0"/>
          <w:numId w:val="0"/>
        </w:numPr>
        <w:rPr>
          <w:rFonts w:hint="eastAsia"/>
          <w:b/>
          <w:bCs/>
          <w:color w:val="FF0000"/>
          <w:lang w:val="en-US" w:eastAsia="zh-CN"/>
        </w:rPr>
      </w:pPr>
      <w:r>
        <w:rPr>
          <w:rFonts w:hint="eastAsia"/>
          <w:b/>
          <w:bCs/>
          <w:color w:val="FF0000"/>
          <w:lang w:val="en-US" w:eastAsia="zh-CN"/>
        </w:rPr>
        <w:t>注：上传投标文件后，点击模拟解密，检测解密环境，保证开标解密能顺利进行！</w:t>
      </w:r>
    </w:p>
    <w:p w14:paraId="59258C2C">
      <w:pPr>
        <w:numPr>
          <w:ilvl w:val="0"/>
          <w:numId w:val="0"/>
        </w:numPr>
        <w:rPr>
          <w:rFonts w:hint="default" w:cs="Times New Roman"/>
          <w:kern w:val="2"/>
          <w:sz w:val="21"/>
          <w:szCs w:val="24"/>
          <w:lang w:val="en-US" w:eastAsia="zh-CN" w:bidi="ar-SA"/>
        </w:rPr>
      </w:pPr>
      <w:r>
        <w:rPr>
          <w:rFonts w:hint="eastAsia" w:cs="Times New Roman"/>
          <w:kern w:val="2"/>
          <w:sz w:val="21"/>
          <w:szCs w:val="24"/>
          <w:lang w:val="en-US" w:eastAsia="zh-CN" w:bidi="ar-SA"/>
        </w:rPr>
        <w:t>11、若上传投标文件时系统提示证书未激活。则需要将制作投标文件的CA重新绑定。</w:t>
      </w:r>
    </w:p>
    <w:p w14:paraId="2BD6D834">
      <w:pPr>
        <w:numPr>
          <w:ilvl w:val="0"/>
          <w:numId w:val="0"/>
        </w:numPr>
        <w:rPr>
          <w:rFonts w:hint="default" w:cs="Times New Roman"/>
          <w:kern w:val="2"/>
          <w:sz w:val="21"/>
          <w:szCs w:val="24"/>
          <w:lang w:val="en-US" w:eastAsia="zh-CN" w:bidi="ar-SA"/>
        </w:rPr>
      </w:pPr>
      <w:r>
        <w:rPr>
          <w:rFonts w:hint="default" w:cs="Times New Roman"/>
          <w:kern w:val="2"/>
          <w:sz w:val="21"/>
          <w:szCs w:val="24"/>
          <w:lang w:val="en-US" w:eastAsia="zh-CN" w:bidi="ar-SA"/>
        </w:rPr>
        <w:drawing>
          <wp:inline distT="0" distB="0" distL="114300" distR="114300">
            <wp:extent cx="5271770" cy="2929890"/>
            <wp:effectExtent l="0" t="0" r="5080" b="3810"/>
            <wp:docPr id="11" name="图片 11" descr="2d1a307c4e9ce606201077f2a060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d1a307c4e9ce606201077f2a060b85"/>
                    <pic:cNvPicPr>
                      <a:picLocks noChangeAspect="1"/>
                    </pic:cNvPicPr>
                  </pic:nvPicPr>
                  <pic:blipFill>
                    <a:blip r:embed="rId48"/>
                    <a:stretch>
                      <a:fillRect/>
                    </a:stretch>
                  </pic:blipFill>
                  <pic:spPr>
                    <a:xfrm>
                      <a:off x="0" y="0"/>
                      <a:ext cx="5271770" cy="2929890"/>
                    </a:xfrm>
                    <a:prstGeom prst="rect">
                      <a:avLst/>
                    </a:prstGeom>
                  </pic:spPr>
                </pic:pic>
              </a:graphicData>
            </a:graphic>
          </wp:inline>
        </w:drawing>
      </w:r>
    </w:p>
    <w:p w14:paraId="08E52DF7">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绑定步骤如下（绑定前请使用</w:t>
      </w:r>
      <w:r>
        <w:rPr>
          <w:rFonts w:hint="eastAsia" w:cs="Times New Roman"/>
          <w:color w:val="FF0000"/>
          <w:kern w:val="2"/>
          <w:sz w:val="21"/>
          <w:szCs w:val="24"/>
          <w:lang w:val="en-US" w:eastAsia="zh-CN" w:bidi="ar-SA"/>
        </w:rPr>
        <w:t>360浏览器的兼容模式</w:t>
      </w:r>
      <w:r>
        <w:rPr>
          <w:rFonts w:hint="eastAsia" w:cs="Times New Roman"/>
          <w:kern w:val="2"/>
          <w:sz w:val="21"/>
          <w:szCs w:val="24"/>
          <w:lang w:val="en-US" w:eastAsia="zh-CN" w:bidi="ar-SA"/>
        </w:rPr>
        <w:t>访问系统）：</w:t>
      </w:r>
    </w:p>
    <w:p w14:paraId="6040F481">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①返回系统报名界面并点击右上角“单位信息”按钮。</w:t>
      </w:r>
    </w:p>
    <w:p w14:paraId="36D4300B">
      <w:pPr>
        <w:numPr>
          <w:ilvl w:val="0"/>
          <w:numId w:val="0"/>
        </w:numPr>
      </w:pPr>
      <w:r>
        <w:drawing>
          <wp:inline distT="0" distB="0" distL="114300" distR="114300">
            <wp:extent cx="5266690" cy="2520950"/>
            <wp:effectExtent l="0" t="0" r="10160" b="1270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9"/>
                    <a:stretch>
                      <a:fillRect/>
                    </a:stretch>
                  </pic:blipFill>
                  <pic:spPr>
                    <a:xfrm>
                      <a:off x="0" y="0"/>
                      <a:ext cx="5266690" cy="2520950"/>
                    </a:xfrm>
                    <a:prstGeom prst="rect">
                      <a:avLst/>
                    </a:prstGeom>
                    <a:noFill/>
                    <a:ln>
                      <a:noFill/>
                    </a:ln>
                  </pic:spPr>
                </pic:pic>
              </a:graphicData>
            </a:graphic>
          </wp:inline>
        </w:drawing>
      </w:r>
    </w:p>
    <w:p w14:paraId="0EF1719F">
      <w:pPr>
        <w:numPr>
          <w:ilvl w:val="0"/>
          <w:numId w:val="0"/>
        </w:numPr>
        <w:rPr>
          <w:rFonts w:hint="default"/>
          <w:lang w:val="en-US" w:eastAsia="zh-CN"/>
        </w:rPr>
      </w:pPr>
      <w:r>
        <w:rPr>
          <w:rFonts w:hint="eastAsia"/>
          <w:lang w:val="en-US" w:eastAsia="zh-CN"/>
        </w:rPr>
        <w:t>②点击“CA绑定”界面，将原有证书删除后，插入新证书并点击读取证书和激活按钮。</w:t>
      </w:r>
    </w:p>
    <w:p w14:paraId="536AC347">
      <w:pPr>
        <w:numPr>
          <w:ilvl w:val="0"/>
          <w:numId w:val="0"/>
        </w:numPr>
      </w:pPr>
      <w:r>
        <w:drawing>
          <wp:inline distT="0" distB="0" distL="114300" distR="114300">
            <wp:extent cx="5266690" cy="2520950"/>
            <wp:effectExtent l="0" t="0" r="10160"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0"/>
                    <a:stretch>
                      <a:fillRect/>
                    </a:stretch>
                  </pic:blipFill>
                  <pic:spPr>
                    <a:xfrm>
                      <a:off x="0" y="0"/>
                      <a:ext cx="5266690" cy="2520950"/>
                    </a:xfrm>
                    <a:prstGeom prst="rect">
                      <a:avLst/>
                    </a:prstGeom>
                    <a:noFill/>
                    <a:ln>
                      <a:noFill/>
                    </a:ln>
                  </pic:spPr>
                </pic:pic>
              </a:graphicData>
            </a:graphic>
          </wp:inline>
        </w:drawing>
      </w:r>
    </w:p>
    <w:p w14:paraId="17171F51">
      <w:pPr>
        <w:numPr>
          <w:ilvl w:val="0"/>
          <w:numId w:val="0"/>
        </w:numPr>
        <w:rPr>
          <w:rFonts w:hint="default" w:eastAsia="宋体"/>
          <w:lang w:val="en-US" w:eastAsia="zh-CN"/>
        </w:rPr>
      </w:pPr>
      <w:r>
        <w:rPr>
          <w:rFonts w:hint="eastAsia"/>
          <w:lang w:val="en-US" w:eastAsia="zh-CN"/>
        </w:rPr>
        <w:t>③绑定完成后即可立即重新上传投标文件。</w:t>
      </w:r>
    </w:p>
    <w:p w14:paraId="1343B26A">
      <w:pPr>
        <w:numPr>
          <w:ilvl w:val="0"/>
          <w:numId w:val="0"/>
        </w:numPr>
        <w:rPr>
          <w:rFonts w:hint="default" w:cs="Times New Roman"/>
          <w:kern w:val="2"/>
          <w:sz w:val="21"/>
          <w:szCs w:val="24"/>
          <w:lang w:val="en-US" w:eastAsia="zh-CN" w:bidi="ar-SA"/>
        </w:rPr>
      </w:pPr>
    </w:p>
    <w:p w14:paraId="433407A9">
      <w:pPr>
        <w:pStyle w:val="5"/>
        <w:numPr>
          <w:ilvl w:val="3"/>
          <w:numId w:val="0"/>
        </w:numPr>
        <w:ind w:left="0" w:leftChars="0" w:firstLine="0" w:firstLineChars="0"/>
      </w:pPr>
      <w:bookmarkStart w:id="114" w:name="_Toc8960"/>
      <w:bookmarkStart w:id="115" w:name="_Toc401"/>
      <w:bookmarkStart w:id="116" w:name="_Toc17342"/>
      <w:bookmarkStart w:id="117" w:name="_Toc2457"/>
      <w:bookmarkStart w:id="118" w:name="_Toc5431"/>
      <w:r>
        <w:rPr>
          <w:rFonts w:hint="eastAsia" w:ascii="Times New Roman" w:hAnsi="Times New Roman" w:eastAsia="宋体" w:cs="Times New Roman"/>
          <w:b/>
          <w:bCs/>
          <w:kern w:val="2"/>
          <w:sz w:val="24"/>
          <w:szCs w:val="24"/>
          <w:lang w:val="en-US" w:eastAsia="zh-CN" w:bidi="ar-SA"/>
        </w:rPr>
        <w:t>3.1.2.3</w:t>
      </w:r>
      <w:r>
        <w:rPr>
          <w:rFonts w:hint="eastAsia"/>
        </w:rPr>
        <w:t>招标</w:t>
      </w:r>
      <w:r>
        <w:t>结果通知书</w:t>
      </w:r>
      <w:r>
        <w:rPr>
          <w:rFonts w:hint="eastAsia"/>
        </w:rPr>
        <w:t>查看</w:t>
      </w:r>
      <w:bookmarkEnd w:id="114"/>
      <w:bookmarkEnd w:id="115"/>
      <w:bookmarkEnd w:id="116"/>
      <w:bookmarkEnd w:id="117"/>
      <w:bookmarkEnd w:id="118"/>
    </w:p>
    <w:p w14:paraId="4FF79330">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前置条件：</w:t>
      </w:r>
      <w:r>
        <w:rPr>
          <w:bCs/>
          <w:color w:val="000000" w:themeColor="text1"/>
          <w:szCs w:val="21"/>
          <w14:textFill>
            <w14:solidFill>
              <w14:schemeClr w14:val="tx1"/>
            </w14:solidFill>
          </w14:textFill>
        </w:rPr>
        <w:t>中标通知书</w:t>
      </w:r>
      <w:r>
        <w:rPr>
          <w:rFonts w:hint="eastAsia"/>
          <w:bCs/>
          <w:color w:val="000000" w:themeColor="text1"/>
          <w:szCs w:val="21"/>
          <w14:textFill>
            <w14:solidFill>
              <w14:schemeClr w14:val="tx1"/>
            </w14:solidFill>
          </w14:textFill>
        </w:rPr>
        <w:t>审核通过，供应商未中标</w:t>
      </w:r>
      <w:r>
        <w:rPr>
          <w:bCs/>
          <w:color w:val="000000" w:themeColor="text1"/>
          <w:szCs w:val="21"/>
          <w14:textFill>
            <w14:solidFill>
              <w14:schemeClr w14:val="tx1"/>
            </w14:solidFill>
          </w14:textFill>
        </w:rPr>
        <w:t>。</w:t>
      </w:r>
    </w:p>
    <w:p w14:paraId="2A27AE95">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未中标的</w:t>
      </w:r>
      <w:r>
        <w:rPr>
          <w:color w:val="000000" w:themeColor="text1"/>
          <w:szCs w:val="21"/>
          <w14:textFill>
            <w14:solidFill>
              <w14:schemeClr w14:val="tx1"/>
            </w14:solidFill>
          </w14:textFill>
        </w:rPr>
        <w:t>供应商</w:t>
      </w:r>
      <w:r>
        <w:rPr>
          <w:bCs/>
          <w:color w:val="000000" w:themeColor="text1"/>
          <w:szCs w:val="21"/>
          <w14:textFill>
            <w14:solidFill>
              <w14:schemeClr w14:val="tx1"/>
            </w14:solidFill>
          </w14:textFill>
        </w:rPr>
        <w:t>查看、打印招标结果通知书</w:t>
      </w:r>
      <w:r>
        <w:rPr>
          <w:color w:val="000000" w:themeColor="text1"/>
          <w14:textFill>
            <w14:solidFill>
              <w14:schemeClr w14:val="tx1"/>
            </w14:solidFill>
          </w14:textFill>
        </w:rPr>
        <w:t>。</w:t>
      </w:r>
    </w:p>
    <w:p w14:paraId="43B30E82">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14:paraId="762CA366">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r>
        <w:drawing>
          <wp:inline distT="0" distB="0" distL="114300" distR="114300">
            <wp:extent cx="5237480" cy="1913255"/>
            <wp:effectExtent l="0" t="0" r="7620" b="444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51"/>
                    <a:stretch>
                      <a:fillRect/>
                    </a:stretch>
                  </pic:blipFill>
                  <pic:spPr>
                    <a:xfrm>
                      <a:off x="0" y="0"/>
                      <a:ext cx="5237480" cy="1913255"/>
                    </a:xfrm>
                    <a:prstGeom prst="rect">
                      <a:avLst/>
                    </a:prstGeom>
                    <a:noFill/>
                    <a:ln>
                      <a:noFill/>
                    </a:ln>
                  </pic:spPr>
                </pic:pic>
              </a:graphicData>
            </a:graphic>
          </wp:inline>
        </w:drawing>
      </w:r>
    </w:p>
    <w:p w14:paraId="2318E45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2、找到已经发送通知书的标段（包），鼠标放置到该标段（包）上，点击“项目流程”选项，进入项目流程页面。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14:paraId="45E0182A">
      <w:pPr>
        <w:ind w:firstLine="0" w:firstLineChars="0"/>
      </w:pPr>
      <w:r>
        <w:drawing>
          <wp:inline distT="0" distB="0" distL="114300" distR="114300">
            <wp:extent cx="5238115" cy="1643380"/>
            <wp:effectExtent l="0" t="0" r="6985" b="762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52"/>
                    <a:stretch>
                      <a:fillRect/>
                    </a:stretch>
                  </pic:blipFill>
                  <pic:spPr>
                    <a:xfrm>
                      <a:off x="0" y="0"/>
                      <a:ext cx="5238115" cy="1643380"/>
                    </a:xfrm>
                    <a:prstGeom prst="rect">
                      <a:avLst/>
                    </a:prstGeom>
                    <a:noFill/>
                    <a:ln>
                      <a:noFill/>
                    </a:ln>
                  </pic:spPr>
                </pic:pic>
              </a:graphicData>
            </a:graphic>
          </wp:inline>
        </w:drawing>
      </w:r>
    </w:p>
    <w:p w14:paraId="665FE788">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项目流程页面，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招标结果通知书</w:t>
      </w:r>
      <w:r>
        <w:rPr>
          <w:rFonts w:hint="eastAsia"/>
          <w:color w:val="000000" w:themeColor="text1"/>
          <w14:textFill>
            <w14:solidFill>
              <w14:schemeClr w14:val="tx1"/>
            </w14:solidFill>
          </w14:textFill>
        </w:rPr>
        <w:t>查看”按钮</w:t>
      </w:r>
      <w:r>
        <w:rPr>
          <w:color w:val="000000" w:themeColor="text1"/>
          <w14:textFill>
            <w14:solidFill>
              <w14:schemeClr w14:val="tx1"/>
            </w14:solidFill>
          </w14:textFill>
        </w:rPr>
        <w:t>，进入</w:t>
      </w:r>
      <w:r>
        <w:rPr>
          <w:rFonts w:hint="eastAsia"/>
          <w:color w:val="000000" w:themeColor="text1"/>
          <w14:textFill>
            <w14:solidFill>
              <w14:schemeClr w14:val="tx1"/>
            </w14:solidFill>
          </w14:textFill>
        </w:rPr>
        <w:t>打印招标结果通知书</w:t>
      </w:r>
      <w:r>
        <w:rPr>
          <w:color w:val="000000" w:themeColor="text1"/>
          <w14:textFill>
            <w14:solidFill>
              <w14:schemeClr w14:val="tx1"/>
            </w14:solidFill>
          </w14:textFill>
        </w:rPr>
        <w:t>页面</w:t>
      </w:r>
      <w:r>
        <w:rPr>
          <w:rFonts w:hint="eastAsia"/>
          <w:color w:val="000000" w:themeColor="text1"/>
          <w14:textFill>
            <w14:solidFill>
              <w14:schemeClr w14:val="tx1"/>
            </w14:solidFill>
          </w14:textFill>
        </w:rPr>
        <w:t>。如下图：</w:t>
      </w:r>
    </w:p>
    <w:p w14:paraId="778077AF">
      <w:pPr>
        <w:ind w:firstLine="0" w:firstLineChars="0"/>
      </w:pPr>
      <w:r>
        <w:drawing>
          <wp:inline distT="0" distB="0" distL="114300" distR="114300">
            <wp:extent cx="5266690" cy="2520950"/>
            <wp:effectExtent l="0" t="0" r="10160" b="1270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53"/>
                    <a:stretch>
                      <a:fillRect/>
                    </a:stretch>
                  </pic:blipFill>
                  <pic:spPr>
                    <a:xfrm>
                      <a:off x="0" y="0"/>
                      <a:ext cx="5266690" cy="2520950"/>
                    </a:xfrm>
                    <a:prstGeom prst="rect">
                      <a:avLst/>
                    </a:prstGeom>
                    <a:noFill/>
                    <a:ln>
                      <a:noFill/>
                    </a:ln>
                  </pic:spPr>
                </pic:pic>
              </a:graphicData>
            </a:graphic>
          </wp:inline>
        </w:drawing>
      </w:r>
    </w:p>
    <w:p w14:paraId="0FC7977B">
      <w:r>
        <w:rPr>
          <w:rFonts w:hint="eastAsia"/>
        </w:rPr>
        <w:t>注：点击项目流程页面右侧“项目查看”中的“招标结果通知书”按钮，也能进入打印招标通知书</w:t>
      </w:r>
      <w:r>
        <w:t>页面</w:t>
      </w:r>
      <w:r>
        <w:rPr>
          <w:rFonts w:hint="eastAsia"/>
        </w:rPr>
        <w:t>。</w:t>
      </w:r>
    </w:p>
    <w:p w14:paraId="5B2190A1">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、打印招标结果通知书页面，</w:t>
      </w:r>
      <w:r>
        <w:rPr>
          <w:rFonts w:hint="eastAsia"/>
          <w:color w:val="000000" w:themeColor="text1"/>
          <w14:textFill>
            <w14:solidFill>
              <w14:schemeClr w14:val="tx1"/>
            </w14:solidFill>
          </w14:textFill>
        </w:rPr>
        <w:t>可以查看并打印通知书。如下图：</w:t>
      </w:r>
    </w:p>
    <w:p w14:paraId="1A951C91">
      <w:pPr>
        <w:ind w:firstLine="0" w:firstLineChars="0"/>
        <w:rPr>
          <w:color w:val="000000" w:themeColor="text1"/>
          <w14:textFill>
            <w14:solidFill>
              <w14:schemeClr w14:val="tx1"/>
            </w14:solidFill>
          </w14:textFill>
        </w:rPr>
      </w:pPr>
      <w:r>
        <w:drawing>
          <wp:inline distT="0" distB="0" distL="114300" distR="114300">
            <wp:extent cx="5242560" cy="2171065"/>
            <wp:effectExtent l="0" t="0" r="2540"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4"/>
                    <a:stretch>
                      <a:fillRect/>
                    </a:stretch>
                  </pic:blipFill>
                  <pic:spPr>
                    <a:xfrm>
                      <a:off x="0" y="0"/>
                      <a:ext cx="5242560" cy="2171065"/>
                    </a:xfrm>
                    <a:prstGeom prst="rect">
                      <a:avLst/>
                    </a:prstGeom>
                    <a:noFill/>
                    <a:ln>
                      <a:noFill/>
                    </a:ln>
                  </pic:spPr>
                </pic:pic>
              </a:graphicData>
            </a:graphic>
          </wp:inline>
        </w:drawing>
      </w:r>
    </w:p>
    <w:p w14:paraId="2464CA7D">
      <w:pPr>
        <w:ind w:firstLine="0" w:firstLineChars="0"/>
        <w:rPr>
          <w:color w:val="000000" w:themeColor="text1"/>
          <w14:textFill>
            <w14:solidFill>
              <w14:schemeClr w14:val="tx1"/>
            </w14:solidFill>
          </w14:textFill>
        </w:rPr>
      </w:pPr>
    </w:p>
    <w:p w14:paraId="7D08BEAA">
      <w:pPr>
        <w:pStyle w:val="5"/>
        <w:numPr>
          <w:ilvl w:val="3"/>
          <w:numId w:val="0"/>
        </w:numPr>
        <w:ind w:left="0" w:leftChars="0" w:firstLine="0" w:firstLineChars="0"/>
      </w:pPr>
      <w:bookmarkStart w:id="119" w:name="_Toc7300"/>
      <w:bookmarkStart w:id="120" w:name="_Toc22307"/>
      <w:bookmarkStart w:id="121" w:name="_Toc21013"/>
      <w:bookmarkStart w:id="122" w:name="_Toc4017"/>
      <w:bookmarkStart w:id="123" w:name="_Toc28297"/>
      <w:r>
        <w:rPr>
          <w:rFonts w:hint="eastAsia" w:ascii="Times New Roman" w:hAnsi="Times New Roman" w:eastAsia="宋体" w:cs="Times New Roman"/>
          <w:b/>
          <w:bCs/>
          <w:kern w:val="2"/>
          <w:sz w:val="24"/>
          <w:szCs w:val="24"/>
          <w:lang w:val="en-US" w:eastAsia="zh-CN" w:bidi="ar-SA"/>
        </w:rPr>
        <w:t>3.1.2.4</w:t>
      </w:r>
      <w:r>
        <w:rPr>
          <w:rFonts w:hint="eastAsia"/>
        </w:rPr>
        <w:t>提问</w:t>
      </w:r>
      <w:bookmarkEnd w:id="119"/>
      <w:bookmarkEnd w:id="120"/>
      <w:bookmarkEnd w:id="121"/>
      <w:bookmarkEnd w:id="122"/>
      <w:bookmarkEnd w:id="123"/>
    </w:p>
    <w:p w14:paraId="422C804E">
      <w:pPr>
        <w:widowControl/>
        <w:ind w:firstLine="422"/>
      </w:pPr>
      <w:r>
        <w:rPr>
          <w:rFonts w:hint="eastAsia"/>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 xml:space="preserve">已经报名的标段。 </w:t>
      </w:r>
    </w:p>
    <w:p w14:paraId="22C04C2E">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供应商对资审文件、资格预审澄清文件、招标文件、答疑澄清文件以及其他进行提问。</w:t>
      </w:r>
    </w:p>
    <w:p w14:paraId="3112A1AC">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14:paraId="7184E50D">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r>
        <w:drawing>
          <wp:inline distT="0" distB="0" distL="114300" distR="114300">
            <wp:extent cx="5238115" cy="2176780"/>
            <wp:effectExtent l="0" t="0" r="6985" b="762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55"/>
                    <a:stretch>
                      <a:fillRect/>
                    </a:stretch>
                  </pic:blipFill>
                  <pic:spPr>
                    <a:xfrm>
                      <a:off x="0" y="0"/>
                      <a:ext cx="5238115" cy="2176780"/>
                    </a:xfrm>
                    <a:prstGeom prst="rect">
                      <a:avLst/>
                    </a:prstGeom>
                    <a:noFill/>
                    <a:ln>
                      <a:noFill/>
                    </a:ln>
                  </pic:spPr>
                </pic:pic>
              </a:graphicData>
            </a:graphic>
          </wp:inline>
        </w:drawing>
      </w:r>
    </w:p>
    <w:p w14:paraId="4CE25432">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2、鼠标放置到需要提问的标段（包）上，点击“项目流程”选项，进入项目流程页面。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14:paraId="14E58A1D">
      <w:pPr>
        <w:ind w:firstLine="0" w:firstLineChars="0"/>
        <w:rPr>
          <w:color w:val="000000" w:themeColor="text1"/>
          <w14:textFill>
            <w14:solidFill>
              <w14:schemeClr w14:val="tx1"/>
            </w14:solidFill>
          </w14:textFill>
        </w:rPr>
      </w:pPr>
      <w:r>
        <w:drawing>
          <wp:inline distT="0" distB="0" distL="114300" distR="114300">
            <wp:extent cx="5236845" cy="2163445"/>
            <wp:effectExtent l="0" t="0" r="8255" b="825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56"/>
                    <a:stretch>
                      <a:fillRect/>
                    </a:stretch>
                  </pic:blipFill>
                  <pic:spPr>
                    <a:xfrm>
                      <a:off x="0" y="0"/>
                      <a:ext cx="5236845" cy="2163445"/>
                    </a:xfrm>
                    <a:prstGeom prst="rect">
                      <a:avLst/>
                    </a:prstGeom>
                    <a:noFill/>
                    <a:ln>
                      <a:noFill/>
                    </a:ln>
                  </pic:spPr>
                </pic:pic>
              </a:graphicData>
            </a:graphic>
          </wp:inline>
        </w:drawing>
      </w:r>
    </w:p>
    <w:p w14:paraId="1D284260">
      <w:pPr>
        <w:rPr>
          <w:color w:val="000000" w:themeColor="text1"/>
          <w14:textFill>
            <w14:solidFill>
              <w14:schemeClr w14:val="tx1"/>
            </w14:solidFill>
          </w14:textFill>
        </w:rPr>
      </w:pPr>
      <w:r>
        <w:rPr>
          <w:rFonts w:hint="eastAsia"/>
          <w:color w:val="000000" w:themeColor="text1"/>
          <w14:textFill>
            <w14:solidFill>
              <w14:schemeClr w14:val="tx1"/>
            </w14:solidFill>
          </w14:textFill>
        </w:rPr>
        <w:t>3、点击“提问”按钮，进入查看问题页面。如下图：</w:t>
      </w:r>
      <w:r>
        <w:drawing>
          <wp:inline distT="0" distB="0" distL="114300" distR="114300">
            <wp:extent cx="5246370" cy="2334895"/>
            <wp:effectExtent l="0" t="0" r="11430" b="190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57"/>
                    <a:stretch>
                      <a:fillRect/>
                    </a:stretch>
                  </pic:blipFill>
                  <pic:spPr>
                    <a:xfrm>
                      <a:off x="0" y="0"/>
                      <a:ext cx="5246370" cy="2334895"/>
                    </a:xfrm>
                    <a:prstGeom prst="rect">
                      <a:avLst/>
                    </a:prstGeom>
                    <a:noFill/>
                    <a:ln>
                      <a:noFill/>
                    </a:ln>
                  </pic:spPr>
                </pic:pic>
              </a:graphicData>
            </a:graphic>
          </wp:inline>
        </w:drawing>
      </w:r>
    </w:p>
    <w:p w14:paraId="2933E9DB">
      <w:pPr>
        <w:rPr>
          <w:color w:val="000000" w:themeColor="text1"/>
          <w14:textFill>
            <w14:solidFill>
              <w14:schemeClr w14:val="tx1"/>
            </w14:solidFill>
          </w14:textFill>
        </w:rPr>
      </w:pPr>
      <w:r>
        <w:rPr>
          <w:rFonts w:hint="eastAsia"/>
          <w:color w:val="000000" w:themeColor="text1"/>
          <w14:textFill>
            <w14:solidFill>
              <w14:schemeClr w14:val="tx1"/>
            </w14:solidFill>
          </w14:textFill>
        </w:rPr>
        <w:t>4、点击“新增提问”按钮，进入网上提问页面。如下图：</w:t>
      </w:r>
    </w:p>
    <w:p w14:paraId="76A9CD98">
      <w:pPr>
        <w:widowControl/>
        <w:ind w:firstLine="0" w:firstLineChars="0"/>
        <w:rPr>
          <w:color w:val="000000" w:themeColor="text1"/>
          <w14:textFill>
            <w14:solidFill>
              <w14:schemeClr w14:val="tx1"/>
            </w14:solidFill>
          </w14:textFill>
        </w:rPr>
      </w:pPr>
      <w:r>
        <w:drawing>
          <wp:inline distT="0" distB="0" distL="114300" distR="114300">
            <wp:extent cx="5238750" cy="2311400"/>
            <wp:effectExtent l="0" t="0" r="6350" b="0"/>
            <wp:docPr id="1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
                    <pic:cNvPicPr>
                      <a:picLocks noChangeAspect="1"/>
                    </pic:cNvPicPr>
                  </pic:nvPicPr>
                  <pic:blipFill>
                    <a:blip r:embed="rId58"/>
                    <a:stretch>
                      <a:fillRect/>
                    </a:stretch>
                  </pic:blipFill>
                  <pic:spPr>
                    <a:xfrm>
                      <a:off x="0" y="0"/>
                      <a:ext cx="5238750" cy="2311400"/>
                    </a:xfrm>
                    <a:prstGeom prst="rect">
                      <a:avLst/>
                    </a:prstGeom>
                    <a:noFill/>
                    <a:ln>
                      <a:noFill/>
                    </a:ln>
                  </pic:spPr>
                </pic:pic>
              </a:graphicData>
            </a:graphic>
          </wp:inline>
        </w:drawing>
      </w:r>
    </w:p>
    <w:p w14:paraId="43A0A081">
      <w:r>
        <w:rPr>
          <w:rFonts w:hint="eastAsia"/>
        </w:rPr>
        <w:t>5、</w:t>
      </w:r>
      <w:r>
        <w:rPr>
          <w:rFonts w:hint="eastAsia"/>
          <w:color w:val="000000" w:themeColor="text1"/>
          <w14:textFill>
            <w14:solidFill>
              <w14:schemeClr w14:val="tx1"/>
            </w14:solidFill>
          </w14:textFill>
        </w:rPr>
        <w:t>填写页面信息，点击“确认发送”按钮，提问信息发送成功。如下图：</w:t>
      </w:r>
    </w:p>
    <w:p w14:paraId="746E594D">
      <w:pPr>
        <w:widowControl/>
        <w:ind w:firstLine="0" w:firstLineChars="0"/>
        <w:rPr>
          <w:rFonts w:ascii="宋体" w:hAnsi="宋体" w:cs="宋体"/>
          <w:kern w:val="0"/>
          <w:sz w:val="24"/>
          <w:lang w:bidi="ar"/>
        </w:rPr>
      </w:pPr>
      <w:r>
        <w:drawing>
          <wp:inline distT="0" distB="0" distL="114300" distR="114300">
            <wp:extent cx="5247005" cy="2315845"/>
            <wp:effectExtent l="0" t="0" r="10795" b="8255"/>
            <wp:docPr id="1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
                    <pic:cNvPicPr>
                      <a:picLocks noChangeAspect="1"/>
                    </pic:cNvPicPr>
                  </pic:nvPicPr>
                  <pic:blipFill>
                    <a:blip r:embed="rId59"/>
                    <a:stretch>
                      <a:fillRect/>
                    </a:stretch>
                  </pic:blipFill>
                  <pic:spPr>
                    <a:xfrm>
                      <a:off x="0" y="0"/>
                      <a:ext cx="5247005" cy="2315845"/>
                    </a:xfrm>
                    <a:prstGeom prst="rect">
                      <a:avLst/>
                    </a:prstGeom>
                    <a:noFill/>
                    <a:ln>
                      <a:noFill/>
                    </a:ln>
                  </pic:spPr>
                </pic:pic>
              </a:graphicData>
            </a:graphic>
          </wp:inline>
        </w:drawing>
      </w:r>
    </w:p>
    <w:p w14:paraId="0C2E62C3">
      <w:pPr>
        <w:rPr>
          <w:rFonts w:ascii="宋体" w:hAnsi="宋体" w:cs="宋体"/>
          <w:kern w:val="0"/>
          <w:sz w:val="24"/>
          <w:lang w:bidi="ar"/>
        </w:rPr>
      </w:pPr>
      <w:r>
        <w:rPr>
          <w:rFonts w:hint="eastAsia"/>
        </w:rPr>
        <w:t>注：资审开标时间未到可以对资审文件、资格预审澄清文件提问；开标时间未过可以对招标文件、答疑澄清文件进行提问；开标时间未过可以对其他提问。</w:t>
      </w:r>
    </w:p>
    <w:p w14:paraId="633743E1">
      <w:pPr>
        <w:pStyle w:val="5"/>
        <w:numPr>
          <w:ilvl w:val="3"/>
          <w:numId w:val="0"/>
        </w:numPr>
        <w:ind w:left="0" w:leftChars="0" w:firstLine="0" w:firstLineChars="0"/>
      </w:pPr>
      <w:bookmarkStart w:id="124" w:name="_Toc31493"/>
      <w:bookmarkStart w:id="125" w:name="_Toc28913"/>
      <w:bookmarkStart w:id="126" w:name="_Toc17506"/>
      <w:bookmarkStart w:id="127" w:name="_Toc21164"/>
      <w:bookmarkStart w:id="128" w:name="_Toc29719"/>
      <w:r>
        <w:rPr>
          <w:rFonts w:hint="eastAsia" w:ascii="Times New Roman" w:hAnsi="Times New Roman" w:eastAsia="宋体" w:cs="Times New Roman"/>
          <w:b/>
          <w:bCs/>
          <w:kern w:val="2"/>
          <w:sz w:val="24"/>
          <w:szCs w:val="24"/>
          <w:lang w:val="en-US" w:eastAsia="zh-CN" w:bidi="ar-SA"/>
        </w:rPr>
        <w:t>3.1.2.5</w:t>
      </w:r>
      <w:r>
        <w:t>异议</w:t>
      </w:r>
      <w:bookmarkEnd w:id="124"/>
      <w:bookmarkEnd w:id="125"/>
      <w:bookmarkEnd w:id="126"/>
      <w:bookmarkEnd w:id="127"/>
      <w:bookmarkEnd w:id="128"/>
    </w:p>
    <w:p w14:paraId="50831E74">
      <w:pPr>
        <w:widowControl/>
        <w:ind w:firstLine="422"/>
      </w:pPr>
      <w:r>
        <w:rPr>
          <w:rFonts w:hint="eastAsia"/>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 xml:space="preserve">已经报名的标段。 </w:t>
      </w:r>
    </w:p>
    <w:p w14:paraId="5AAFB529">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bCs/>
          <w:color w:val="000000" w:themeColor="text1"/>
          <w:szCs w:val="21"/>
          <w14:textFill>
            <w14:solidFill>
              <w14:schemeClr w14:val="tx1"/>
            </w14:solidFill>
          </w14:textFill>
        </w:rPr>
        <w:t>供应商对资格预审文件，招标文件，开标过程，资格预审结果，评标结果提出异议，由对应的</w:t>
      </w:r>
      <w:r>
        <w:rPr>
          <w:rFonts w:hint="eastAsia"/>
          <w:bCs/>
          <w:color w:val="000000" w:themeColor="text1"/>
          <w:szCs w:val="21"/>
          <w14:textFill>
            <w14:solidFill>
              <w14:schemeClr w14:val="tx1"/>
            </w14:solidFill>
          </w14:textFill>
        </w:rPr>
        <w:t>人员</w:t>
      </w:r>
      <w:r>
        <w:rPr>
          <w:bCs/>
          <w:color w:val="000000" w:themeColor="text1"/>
          <w:szCs w:val="21"/>
          <w14:textFill>
            <w14:solidFill>
              <w14:schemeClr w14:val="tx1"/>
            </w14:solidFill>
          </w14:textFill>
        </w:rPr>
        <w:t>给予回复</w:t>
      </w:r>
      <w:r>
        <w:rPr>
          <w:color w:val="000000" w:themeColor="text1"/>
          <w14:textFill>
            <w14:solidFill>
              <w14:schemeClr w14:val="tx1"/>
            </w14:solidFill>
          </w14:textFill>
        </w:rPr>
        <w:t>。</w:t>
      </w:r>
    </w:p>
    <w:p w14:paraId="3908954E">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14:paraId="4E243F58">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r>
        <w:drawing>
          <wp:inline distT="0" distB="0" distL="114300" distR="114300">
            <wp:extent cx="5238115" cy="2176780"/>
            <wp:effectExtent l="0" t="0" r="6985" b="762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5"/>
                    <a:stretch>
                      <a:fillRect/>
                    </a:stretch>
                  </pic:blipFill>
                  <pic:spPr>
                    <a:xfrm>
                      <a:off x="0" y="0"/>
                      <a:ext cx="5238115" cy="2176780"/>
                    </a:xfrm>
                    <a:prstGeom prst="rect">
                      <a:avLst/>
                    </a:prstGeom>
                    <a:noFill/>
                    <a:ln>
                      <a:noFill/>
                    </a:ln>
                  </pic:spPr>
                </pic:pic>
              </a:graphicData>
            </a:graphic>
          </wp:inline>
        </w:drawing>
      </w:r>
    </w:p>
    <w:p w14:paraId="4759A07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2、鼠标放置到需要异议的标段（包）上，点击“项目流程”选项，进入项目流程页面。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14:paraId="0DCBC917">
      <w:pPr>
        <w:ind w:firstLine="0" w:firstLineChars="0"/>
        <w:rPr>
          <w:color w:val="000000" w:themeColor="text1"/>
          <w14:textFill>
            <w14:solidFill>
              <w14:schemeClr w14:val="tx1"/>
            </w14:solidFill>
          </w14:textFill>
        </w:rPr>
      </w:pPr>
      <w:r>
        <w:drawing>
          <wp:inline distT="0" distB="0" distL="114300" distR="114300">
            <wp:extent cx="5236845" cy="2163445"/>
            <wp:effectExtent l="0" t="0" r="8255" b="825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56"/>
                    <a:stretch>
                      <a:fillRect/>
                    </a:stretch>
                  </pic:blipFill>
                  <pic:spPr>
                    <a:xfrm>
                      <a:off x="0" y="0"/>
                      <a:ext cx="5236845" cy="2163445"/>
                    </a:xfrm>
                    <a:prstGeom prst="rect">
                      <a:avLst/>
                    </a:prstGeom>
                    <a:noFill/>
                    <a:ln>
                      <a:noFill/>
                    </a:ln>
                  </pic:spPr>
                </pic:pic>
              </a:graphicData>
            </a:graphic>
          </wp:inline>
        </w:drawing>
      </w:r>
    </w:p>
    <w:p w14:paraId="4C192FDC">
      <w:pPr>
        <w:rPr>
          <w:color w:val="000000" w:themeColor="text1"/>
          <w14:textFill>
            <w14:solidFill>
              <w14:schemeClr w14:val="tx1"/>
            </w14:solidFill>
          </w14:textFill>
        </w:rPr>
      </w:pPr>
      <w:r>
        <w:rPr>
          <w:rFonts w:hint="eastAsia"/>
          <w:color w:val="000000" w:themeColor="text1"/>
          <w14:textFill>
            <w14:solidFill>
              <w14:schemeClr w14:val="tx1"/>
            </w14:solidFill>
          </w14:textFill>
        </w:rPr>
        <w:t>3、点击“异议”按钮，进入查看异议页面。如下图：</w:t>
      </w:r>
    </w:p>
    <w:p w14:paraId="73DDC291">
      <w:pPr>
        <w:ind w:firstLine="0" w:firstLineChars="0"/>
        <w:rPr>
          <w:bCs/>
          <w:color w:val="000000" w:themeColor="text1"/>
          <w14:textFill>
            <w14:solidFill>
              <w14:schemeClr w14:val="tx1"/>
            </w14:solidFill>
          </w14:textFill>
        </w:rPr>
      </w:pPr>
      <w:r>
        <w:drawing>
          <wp:inline distT="0" distB="0" distL="114300" distR="114300">
            <wp:extent cx="5246370" cy="2102485"/>
            <wp:effectExtent l="0" t="0" r="11430" b="57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0"/>
                    <a:stretch>
                      <a:fillRect/>
                    </a:stretch>
                  </pic:blipFill>
                  <pic:spPr>
                    <a:xfrm>
                      <a:off x="0" y="0"/>
                      <a:ext cx="5246370" cy="2102485"/>
                    </a:xfrm>
                    <a:prstGeom prst="rect">
                      <a:avLst/>
                    </a:prstGeom>
                    <a:noFill/>
                    <a:ln>
                      <a:noFill/>
                    </a:ln>
                  </pic:spPr>
                </pic:pic>
              </a:graphicData>
            </a:graphic>
          </wp:inline>
        </w:drawing>
      </w:r>
    </w:p>
    <w:p w14:paraId="5543F224">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查看异议页面，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新增异议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按钮，</w:t>
      </w:r>
      <w:r>
        <w:rPr>
          <w:rFonts w:hint="eastAsia"/>
          <w:color w:val="000000" w:themeColor="text1"/>
          <w14:textFill>
            <w14:solidFill>
              <w14:schemeClr w14:val="tx1"/>
            </w14:solidFill>
          </w14:textFill>
        </w:rPr>
        <w:t>进入新增异议</w:t>
      </w:r>
      <w:r>
        <w:rPr>
          <w:color w:val="000000" w:themeColor="text1"/>
          <w14:textFill>
            <w14:solidFill>
              <w14:schemeClr w14:val="tx1"/>
            </w14:solidFill>
          </w14:textFill>
        </w:rPr>
        <w:t>页面</w:t>
      </w:r>
      <w:r>
        <w:rPr>
          <w:rFonts w:hint="eastAsia"/>
          <w:color w:val="000000" w:themeColor="text1"/>
          <w14:textFill>
            <w14:solidFill>
              <w14:schemeClr w14:val="tx1"/>
            </w14:solidFill>
          </w14:textFill>
        </w:rPr>
        <w:t>。如下图：</w:t>
      </w:r>
      <w:r>
        <w:drawing>
          <wp:inline distT="0" distB="0" distL="114300" distR="114300">
            <wp:extent cx="5237480" cy="2061845"/>
            <wp:effectExtent l="0" t="0" r="7620" b="825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1"/>
                    <a:stretch>
                      <a:fillRect/>
                    </a:stretch>
                  </pic:blipFill>
                  <pic:spPr>
                    <a:xfrm>
                      <a:off x="0" y="0"/>
                      <a:ext cx="5237480" cy="2061845"/>
                    </a:xfrm>
                    <a:prstGeom prst="rect">
                      <a:avLst/>
                    </a:prstGeom>
                    <a:noFill/>
                    <a:ln>
                      <a:noFill/>
                    </a:ln>
                  </pic:spPr>
                </pic:pic>
              </a:graphicData>
            </a:graphic>
          </wp:inline>
        </w:drawing>
      </w:r>
      <w:r>
        <w:drawing>
          <wp:inline distT="0" distB="0" distL="114300" distR="114300">
            <wp:extent cx="5238115" cy="1946910"/>
            <wp:effectExtent l="0" t="0" r="6985" b="889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62"/>
                    <a:stretch>
                      <a:fillRect/>
                    </a:stretch>
                  </pic:blipFill>
                  <pic:spPr>
                    <a:xfrm>
                      <a:off x="0" y="0"/>
                      <a:ext cx="5238115" cy="1946910"/>
                    </a:xfrm>
                    <a:prstGeom prst="rect">
                      <a:avLst/>
                    </a:prstGeom>
                    <a:noFill/>
                    <a:ln>
                      <a:noFill/>
                    </a:ln>
                  </pic:spPr>
                </pic:pic>
              </a:graphicData>
            </a:graphic>
          </wp:inline>
        </w:drawing>
      </w:r>
    </w:p>
    <w:p w14:paraId="1BFBAAF6">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、新增异议页面，选择异议类别，填写异议内容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依据和理由</w:t>
      </w:r>
      <w:r>
        <w:rPr>
          <w:rFonts w:hint="eastAsia"/>
          <w:color w:val="000000" w:themeColor="text1"/>
          <w14:textFill>
            <w14:solidFill>
              <w14:schemeClr w14:val="tx1"/>
            </w14:solidFill>
          </w14:textFill>
        </w:rPr>
        <w:t>等内容。如下图：</w:t>
      </w:r>
    </w:p>
    <w:p w14:paraId="2CC3F2C0">
      <w:pPr>
        <w:widowControl/>
        <w:ind w:firstLine="0" w:firstLineChars="0"/>
        <w:rPr>
          <w:color w:val="000000" w:themeColor="text1"/>
          <w14:textFill>
            <w14:solidFill>
              <w14:schemeClr w14:val="tx1"/>
            </w14:solidFill>
          </w14:textFill>
        </w:rPr>
      </w:pPr>
      <w:r>
        <w:rPr>
          <w:rFonts w:ascii="宋体" w:hAnsi="宋体" w:cs="宋体"/>
          <w:kern w:val="0"/>
          <w:sz w:val="24"/>
        </w:rPr>
        <w:drawing>
          <wp:inline distT="0" distB="0" distL="114300" distR="114300">
            <wp:extent cx="5073650" cy="1855470"/>
            <wp:effectExtent l="0" t="0" r="6350" b="11430"/>
            <wp:docPr id="1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descr="IMG_256"/>
                    <pic:cNvPicPr>
                      <a:picLocks noChangeAspect="1"/>
                    </pic:cNvPicPr>
                  </pic:nvPicPr>
                  <pic:blipFill>
                    <a:blip r:embed="rId63"/>
                    <a:srcRect b="21934"/>
                    <a:stretch>
                      <a:fillRect/>
                    </a:stretch>
                  </pic:blipFill>
                  <pic:spPr>
                    <a:xfrm>
                      <a:off x="0" y="0"/>
                      <a:ext cx="5073650" cy="1855470"/>
                    </a:xfrm>
                    <a:prstGeom prst="rect">
                      <a:avLst/>
                    </a:prstGeom>
                    <a:noFill/>
                    <a:ln w="9525">
                      <a:noFill/>
                    </a:ln>
                  </pic:spPr>
                </pic:pic>
              </a:graphicData>
            </a:graphic>
          </wp:inline>
        </w:drawing>
      </w:r>
    </w:p>
    <w:p w14:paraId="3F7068D7">
      <w:r>
        <w:rPr>
          <w:rFonts w:hint="eastAsia"/>
          <w:color w:val="000000" w:themeColor="text1"/>
          <w14:textFill>
            <w14:solidFill>
              <w14:schemeClr w14:val="tx1"/>
            </w14:solidFill>
          </w14:textFill>
        </w:rPr>
        <w:t>6、填写完信息，点击“提交信息”按钮，弹出的意见框中输入意见，点击“确认提交”按钮，提交审核。如下图：</w:t>
      </w:r>
      <w:r>
        <w:drawing>
          <wp:inline distT="0" distB="0" distL="114300" distR="114300">
            <wp:extent cx="5241290" cy="2130425"/>
            <wp:effectExtent l="0" t="0" r="3810" b="317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64"/>
                    <a:stretch>
                      <a:fillRect/>
                    </a:stretch>
                  </pic:blipFill>
                  <pic:spPr>
                    <a:xfrm>
                      <a:off x="0" y="0"/>
                      <a:ext cx="5241290" cy="2130425"/>
                    </a:xfrm>
                    <a:prstGeom prst="rect">
                      <a:avLst/>
                    </a:prstGeom>
                    <a:noFill/>
                    <a:ln>
                      <a:noFill/>
                    </a:ln>
                  </pic:spPr>
                </pic:pic>
              </a:graphicData>
            </a:graphic>
          </wp:inline>
        </w:drawing>
      </w:r>
    </w:p>
    <w:p w14:paraId="7A04D478">
      <w:r>
        <w:rPr>
          <w:rFonts w:hint="eastAsia"/>
          <w:color w:val="000000" w:themeColor="text1"/>
          <w14:textFill>
            <w14:solidFill>
              <w14:schemeClr w14:val="tx1"/>
            </w14:solidFill>
          </w14:textFill>
        </w:rPr>
        <w:t xml:space="preserve">注：点击“提交信息”按钮之前，如果点击“修改保存”按钮，信息保存成功，且可以对页面信息继续进行修改。 </w:t>
      </w:r>
    </w:p>
    <w:p w14:paraId="7FFB2DAC"/>
    <w:p w14:paraId="7811D9E3">
      <w:pPr>
        <w:rPr>
          <w:color w:val="000000" w:themeColor="text1"/>
          <w14:textFill>
            <w14:solidFill>
              <w14:schemeClr w14:val="tx1"/>
            </w14:solidFill>
          </w14:textFill>
        </w:rPr>
      </w:pPr>
    </w:p>
    <w:p w14:paraId="322B1EDF">
      <w:pPr>
        <w:widowControl/>
        <w:ind w:firstLine="0" w:firstLineChars="0"/>
        <w:rPr>
          <w:color w:val="000000" w:themeColor="text1"/>
          <w14:textFill>
            <w14:solidFill>
              <w14:schemeClr w14:val="tx1"/>
            </w14:solidFill>
          </w14:textFill>
        </w:rPr>
      </w:pPr>
    </w:p>
    <w:p w14:paraId="3F83740B">
      <w:pPr>
        <w:pStyle w:val="4"/>
        <w:numPr>
          <w:ilvl w:val="2"/>
          <w:numId w:val="0"/>
        </w:numPr>
        <w:ind w:left="0" w:leftChars="0" w:firstLine="0" w:firstLineChars="0"/>
      </w:pPr>
      <w:bookmarkStart w:id="129" w:name="_Toc23028"/>
      <w:bookmarkStart w:id="130" w:name="_Toc24743"/>
      <w:bookmarkStart w:id="131" w:name="_Toc28372"/>
      <w:bookmarkStart w:id="132" w:name="_Toc24891"/>
      <w:bookmarkStart w:id="133" w:name="_Toc16198"/>
      <w:bookmarkStart w:id="134" w:name="_Toc4855"/>
      <w:bookmarkStart w:id="135" w:name="_Toc16264"/>
      <w:r>
        <w:rPr>
          <w:rFonts w:hint="eastAsia" w:ascii="Times New Roman" w:hAnsi="Times New Roman" w:eastAsia="宋体" w:cs="Times New Roman"/>
          <w:b/>
          <w:bCs w:val="0"/>
          <w:i w:val="0"/>
          <w:iCs w:val="0"/>
          <w:caps w:val="0"/>
          <w:smallCaps w:val="0"/>
          <w:strike w:val="0"/>
          <w:dstrike w:val="0"/>
          <w:vanish w:val="0"/>
          <w:spacing w:val="0"/>
          <w:kern w:val="2"/>
          <w:position w:val="0"/>
          <w:sz w:val="28"/>
          <w:szCs w:val="18"/>
          <w:u w:val="none"/>
          <w:vertAlign w:val="baseline"/>
          <w:lang w:val="en-US" w:eastAsia="zh-CN" w:bidi="ar-SA"/>
        </w:rPr>
        <w:t>3.1.3</w:t>
      </w:r>
      <w:r>
        <w:rPr>
          <w:rFonts w:hint="eastAsia"/>
        </w:rPr>
        <w:t>中标项目</w:t>
      </w:r>
      <w:bookmarkEnd w:id="129"/>
      <w:bookmarkEnd w:id="130"/>
      <w:bookmarkEnd w:id="131"/>
      <w:bookmarkEnd w:id="132"/>
      <w:bookmarkEnd w:id="133"/>
      <w:bookmarkEnd w:id="134"/>
      <w:bookmarkEnd w:id="135"/>
    </w:p>
    <w:p w14:paraId="3AE84105">
      <w:pPr>
        <w:pStyle w:val="5"/>
        <w:numPr>
          <w:ilvl w:val="3"/>
          <w:numId w:val="0"/>
        </w:numPr>
        <w:ind w:left="0" w:leftChars="0" w:firstLine="0" w:firstLineChars="0"/>
      </w:pPr>
      <w:bookmarkStart w:id="136" w:name="_Toc4448"/>
      <w:bookmarkStart w:id="137" w:name="_Toc4674"/>
      <w:bookmarkStart w:id="138" w:name="_Toc32002"/>
      <w:bookmarkStart w:id="139" w:name="_Toc17533"/>
      <w:bookmarkStart w:id="140" w:name="_Toc9680"/>
      <w:r>
        <w:rPr>
          <w:rFonts w:hint="eastAsia" w:ascii="Times New Roman" w:hAnsi="Times New Roman" w:eastAsia="宋体" w:cs="Times New Roman"/>
          <w:b/>
          <w:bCs/>
          <w:kern w:val="2"/>
          <w:sz w:val="24"/>
          <w:szCs w:val="24"/>
          <w:lang w:val="en-US" w:eastAsia="zh-CN" w:bidi="ar-SA"/>
        </w:rPr>
        <w:t>3.1.3.1</w:t>
      </w:r>
      <w:r>
        <w:t>中标通知书</w:t>
      </w:r>
      <w:r>
        <w:rPr>
          <w:rFonts w:hint="eastAsia"/>
        </w:rPr>
        <w:t>查看</w:t>
      </w:r>
      <w:bookmarkEnd w:id="136"/>
      <w:bookmarkEnd w:id="137"/>
      <w:bookmarkEnd w:id="138"/>
      <w:bookmarkEnd w:id="139"/>
      <w:bookmarkEnd w:id="140"/>
    </w:p>
    <w:p w14:paraId="32553A96">
      <w:pPr>
        <w:ind w:firstLine="422"/>
        <w:rPr>
          <w:bCs/>
          <w:color w:val="000000" w:themeColor="text1"/>
          <w:szCs w:val="21"/>
          <w14:textFill>
            <w14:solidFill>
              <w14:schemeClr w14:val="tx1"/>
            </w14:solidFill>
          </w14:textFill>
        </w:rPr>
      </w:pPr>
      <w:r>
        <w:rPr>
          <w:b/>
          <w:bCs/>
          <w:color w:val="000000" w:themeColor="text1"/>
          <w14:textFill>
            <w14:solidFill>
              <w14:schemeClr w14:val="tx1"/>
            </w14:solidFill>
          </w14:textFill>
        </w:rPr>
        <w:t>前置条件：</w:t>
      </w:r>
      <w:r>
        <w:rPr>
          <w:bCs/>
          <w:color w:val="000000" w:themeColor="text1"/>
          <w:szCs w:val="21"/>
          <w14:textFill>
            <w14:solidFill>
              <w14:schemeClr w14:val="tx1"/>
            </w14:solidFill>
          </w14:textFill>
        </w:rPr>
        <w:t>供应商已经中标</w:t>
      </w:r>
      <w:r>
        <w:rPr>
          <w:rFonts w:hint="eastAsia"/>
          <w:bCs/>
          <w:color w:val="000000" w:themeColor="text1"/>
          <w:szCs w:val="21"/>
          <w14:textFill>
            <w14:solidFill>
              <w14:schemeClr w14:val="tx1"/>
            </w14:solidFill>
          </w14:textFill>
        </w:rPr>
        <w:t>，中标通知书已发送</w:t>
      </w:r>
      <w:r>
        <w:rPr>
          <w:bCs/>
          <w:color w:val="000000" w:themeColor="text1"/>
          <w:szCs w:val="21"/>
          <w14:textFill>
            <w14:solidFill>
              <w14:schemeClr w14:val="tx1"/>
            </w14:solidFill>
          </w14:textFill>
        </w:rPr>
        <w:t>。</w:t>
      </w:r>
    </w:p>
    <w:p w14:paraId="16901A49">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已中标</w:t>
      </w:r>
      <w:r>
        <w:rPr>
          <w:color w:val="000000" w:themeColor="text1"/>
          <w:szCs w:val="21"/>
          <w14:textFill>
            <w14:solidFill>
              <w14:schemeClr w14:val="tx1"/>
            </w14:solidFill>
          </w14:textFill>
        </w:rPr>
        <w:t>供应商查看、打印中标通知书</w:t>
      </w:r>
      <w:r>
        <w:rPr>
          <w:color w:val="000000" w:themeColor="text1"/>
          <w14:textFill>
            <w14:solidFill>
              <w14:schemeClr w14:val="tx1"/>
            </w14:solidFill>
          </w14:textFill>
        </w:rPr>
        <w:t>。</w:t>
      </w:r>
    </w:p>
    <w:p w14:paraId="350D34D4">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14:paraId="5D4F5E76">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“中标项目”进入中标项目页面。如下图：</w:t>
      </w:r>
      <w:r>
        <w:drawing>
          <wp:inline distT="0" distB="0" distL="114300" distR="114300">
            <wp:extent cx="5241925" cy="1930400"/>
            <wp:effectExtent l="0" t="0" r="3175" b="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65"/>
                    <a:stretch>
                      <a:fillRect/>
                    </a:stretch>
                  </pic:blipFill>
                  <pic:spPr>
                    <a:xfrm>
                      <a:off x="0" y="0"/>
                      <a:ext cx="5241925" cy="1930400"/>
                    </a:xfrm>
                    <a:prstGeom prst="rect">
                      <a:avLst/>
                    </a:prstGeom>
                    <a:noFill/>
                    <a:ln>
                      <a:noFill/>
                    </a:ln>
                  </pic:spPr>
                </pic:pic>
              </a:graphicData>
            </a:graphic>
          </wp:inline>
        </w:drawing>
      </w:r>
    </w:p>
    <w:p w14:paraId="1DA1A9B5">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2、找到已经中标的标段（包），鼠标放置到该标段（包）上，点击“项目流程”选项，进入项目流程页面。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14:paraId="06BBC136">
      <w:pPr>
        <w:ind w:firstLine="0" w:firstLineChars="0"/>
      </w:pPr>
      <w:r>
        <w:drawing>
          <wp:inline distT="0" distB="0" distL="114300" distR="114300">
            <wp:extent cx="5241290" cy="1848485"/>
            <wp:effectExtent l="0" t="0" r="3810" b="5715"/>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66"/>
                    <a:stretch>
                      <a:fillRect/>
                    </a:stretch>
                  </pic:blipFill>
                  <pic:spPr>
                    <a:xfrm>
                      <a:off x="0" y="0"/>
                      <a:ext cx="5241290" cy="1848485"/>
                    </a:xfrm>
                    <a:prstGeom prst="rect">
                      <a:avLst/>
                    </a:prstGeom>
                    <a:noFill/>
                    <a:ln>
                      <a:noFill/>
                    </a:ln>
                  </pic:spPr>
                </pic:pic>
              </a:graphicData>
            </a:graphic>
          </wp:inline>
        </w:drawing>
      </w:r>
    </w:p>
    <w:p w14:paraId="5F961AEB">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中标通知书</w:t>
      </w:r>
      <w:r>
        <w:rPr>
          <w:rFonts w:hint="eastAsia"/>
          <w:color w:val="000000" w:themeColor="text1"/>
          <w14:textFill>
            <w14:solidFill>
              <w14:schemeClr w14:val="tx1"/>
            </w14:solidFill>
          </w14:textFill>
        </w:rPr>
        <w:t>查看”按钮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进入打印中标通知书页面，</w:t>
      </w:r>
      <w:r>
        <w:rPr>
          <w:color w:val="000000" w:themeColor="text1"/>
          <w14:textFill>
            <w14:solidFill>
              <w14:schemeClr w14:val="tx1"/>
            </w14:solidFill>
          </w14:textFill>
        </w:rPr>
        <w:t>如下图。</w:t>
      </w:r>
    </w:p>
    <w:p w14:paraId="7DC4734A">
      <w:pPr>
        <w:ind w:firstLine="0" w:firstLineChars="0"/>
      </w:pPr>
      <w:r>
        <w:drawing>
          <wp:inline distT="0" distB="0" distL="114300" distR="114300">
            <wp:extent cx="5242560" cy="2312670"/>
            <wp:effectExtent l="0" t="0" r="2540" b="11430"/>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67"/>
                    <a:stretch>
                      <a:fillRect/>
                    </a:stretch>
                  </pic:blipFill>
                  <pic:spPr>
                    <a:xfrm>
                      <a:off x="0" y="0"/>
                      <a:ext cx="5242560" cy="2312670"/>
                    </a:xfrm>
                    <a:prstGeom prst="rect">
                      <a:avLst/>
                    </a:prstGeom>
                    <a:noFill/>
                    <a:ln>
                      <a:noFill/>
                    </a:ln>
                  </pic:spPr>
                </pic:pic>
              </a:graphicData>
            </a:graphic>
          </wp:inline>
        </w:drawing>
      </w:r>
    </w:p>
    <w:p w14:paraId="5209FC29">
      <w:r>
        <w:rPr>
          <w:rFonts w:hint="eastAsia"/>
        </w:rPr>
        <w:t>注：点击项目流程页面右侧“项目查看”中的“中标通知书”按钮，也能进入打印中标通知书</w:t>
      </w:r>
      <w:r>
        <w:t>页面</w:t>
      </w:r>
      <w:r>
        <w:rPr>
          <w:rFonts w:hint="eastAsia"/>
        </w:rPr>
        <w:t>。</w:t>
      </w:r>
    </w:p>
    <w:p w14:paraId="1A7453FE">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、打印中标通知书页面，</w:t>
      </w:r>
      <w:r>
        <w:rPr>
          <w:rFonts w:hint="eastAsia"/>
          <w:color w:val="000000" w:themeColor="text1"/>
          <w14:textFill>
            <w14:solidFill>
              <w14:schemeClr w14:val="tx1"/>
            </w14:solidFill>
          </w14:textFill>
        </w:rPr>
        <w:t>查看或打印中标通知书。如下图：</w:t>
      </w:r>
    </w:p>
    <w:p w14:paraId="3E9D5421">
      <w:pPr>
        <w:ind w:firstLine="0" w:firstLineChars="0"/>
        <w:rPr>
          <w:color w:val="000000" w:themeColor="text1"/>
          <w14:textFill>
            <w14:solidFill>
              <w14:schemeClr w14:val="tx1"/>
            </w14:solidFill>
          </w14:textFill>
        </w:rPr>
      </w:pPr>
      <w:r>
        <w:drawing>
          <wp:inline distT="0" distB="0" distL="114300" distR="114300">
            <wp:extent cx="5238750" cy="2280285"/>
            <wp:effectExtent l="0" t="0" r="6350" b="5715"/>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68"/>
                    <a:stretch>
                      <a:fillRect/>
                    </a:stretch>
                  </pic:blipFill>
                  <pic:spPr>
                    <a:xfrm>
                      <a:off x="0" y="0"/>
                      <a:ext cx="5238750" cy="2280285"/>
                    </a:xfrm>
                    <a:prstGeom prst="rect">
                      <a:avLst/>
                    </a:prstGeom>
                    <a:noFill/>
                    <a:ln>
                      <a:noFill/>
                    </a:ln>
                  </pic:spPr>
                </pic:pic>
              </a:graphicData>
            </a:graphic>
          </wp:inline>
        </w:drawing>
      </w:r>
    </w:p>
    <w:p w14:paraId="4CAF39E5">
      <w:pPr>
        <w:widowControl/>
        <w:ind w:firstLine="0" w:firstLineChars="0"/>
        <w:rPr>
          <w:color w:val="000000" w:themeColor="text1"/>
          <w:kern w:val="0"/>
          <w:sz w:val="24"/>
          <w14:textFill>
            <w14:solidFill>
              <w14:schemeClr w14:val="tx1"/>
            </w14:solidFill>
          </w14:textFill>
        </w:rPr>
      </w:pPr>
    </w:p>
    <w:p w14:paraId="56CBE4FF">
      <w:pPr>
        <w:pStyle w:val="5"/>
        <w:numPr>
          <w:ilvl w:val="3"/>
          <w:numId w:val="0"/>
        </w:numPr>
        <w:ind w:left="0" w:leftChars="0" w:firstLine="0" w:firstLineChars="0"/>
      </w:pPr>
      <w:bookmarkStart w:id="141" w:name="_Toc24216"/>
      <w:bookmarkStart w:id="142" w:name="_Toc19509"/>
      <w:bookmarkStart w:id="143" w:name="_Toc3623"/>
      <w:bookmarkStart w:id="144" w:name="_Toc12295"/>
      <w:bookmarkStart w:id="145" w:name="_Toc12639"/>
      <w:r>
        <w:rPr>
          <w:rFonts w:hint="eastAsia" w:ascii="Times New Roman" w:hAnsi="Times New Roman" w:eastAsia="宋体" w:cs="Times New Roman"/>
          <w:b/>
          <w:bCs/>
          <w:kern w:val="2"/>
          <w:sz w:val="24"/>
          <w:szCs w:val="24"/>
          <w:lang w:val="en-US" w:eastAsia="zh-CN" w:bidi="ar-SA"/>
        </w:rPr>
        <w:t>3.1.3.2</w:t>
      </w:r>
      <w:r>
        <w:t>合同签署</w:t>
      </w:r>
      <w:bookmarkEnd w:id="141"/>
      <w:bookmarkEnd w:id="142"/>
      <w:bookmarkEnd w:id="143"/>
      <w:bookmarkEnd w:id="144"/>
      <w:bookmarkEnd w:id="145"/>
    </w:p>
    <w:p w14:paraId="74CD5895">
      <w:pPr>
        <w:ind w:firstLine="422"/>
        <w:rPr>
          <w:color w:val="000000" w:themeColor="text1"/>
          <w14:textFill>
            <w14:solidFill>
              <w14:schemeClr w14:val="tx1"/>
            </w14:solidFill>
          </w14:textFill>
        </w:rPr>
      </w:pPr>
      <w:r>
        <w:rPr>
          <w:b/>
          <w:color w:val="000000" w:themeColor="text1"/>
          <w14:textFill>
            <w14:solidFill>
              <w14:schemeClr w14:val="tx1"/>
            </w14:solidFill>
          </w14:textFill>
        </w:rPr>
        <w:t>前置条件：</w:t>
      </w:r>
      <w:r>
        <w:rPr>
          <w:color w:val="000000" w:themeColor="text1"/>
          <w14:textFill>
            <w14:solidFill>
              <w14:schemeClr w14:val="tx1"/>
            </w14:solidFill>
          </w14:textFill>
        </w:rPr>
        <w:t>中标</w:t>
      </w:r>
      <w:r>
        <w:rPr>
          <w:rFonts w:hint="eastAsia"/>
          <w:color w:val="000000" w:themeColor="text1"/>
          <w14:textFill>
            <w14:solidFill>
              <w14:schemeClr w14:val="tx1"/>
            </w14:solidFill>
          </w14:textFill>
        </w:rPr>
        <w:t>结果公告</w:t>
      </w:r>
      <w:r>
        <w:rPr>
          <w:color w:val="000000" w:themeColor="text1"/>
          <w14:textFill>
            <w14:solidFill>
              <w14:schemeClr w14:val="tx1"/>
            </w14:solidFill>
          </w14:textFill>
        </w:rPr>
        <w:t>审核通过。</w:t>
      </w:r>
    </w:p>
    <w:p w14:paraId="0DCDAA12">
      <w:pPr>
        <w:ind w:firstLine="422"/>
        <w:rPr>
          <w:color w:val="000000" w:themeColor="text1"/>
          <w14:textFill>
            <w14:solidFill>
              <w14:schemeClr w14:val="tx1"/>
            </w14:solidFill>
          </w14:textFill>
        </w:rPr>
      </w:pPr>
      <w:r>
        <w:rPr>
          <w:b/>
          <w:color w:val="000000" w:themeColor="text1"/>
          <w14:textFill>
            <w14:solidFill>
              <w14:schemeClr w14:val="tx1"/>
            </w14:solidFill>
          </w14:textFill>
        </w:rPr>
        <w:t>功能说明：</w:t>
      </w:r>
      <w:r>
        <w:rPr>
          <w:rFonts w:hint="eastAsia"/>
          <w:color w:val="000000" w:themeColor="text1"/>
          <w14:textFill>
            <w14:solidFill>
              <w14:schemeClr w14:val="tx1"/>
            </w14:solidFill>
          </w14:textFill>
        </w:rPr>
        <w:t>中标单位编制合同备案</w:t>
      </w:r>
      <w:r>
        <w:rPr>
          <w:color w:val="000000" w:themeColor="text1"/>
          <w14:textFill>
            <w14:solidFill>
              <w14:schemeClr w14:val="tx1"/>
            </w14:solidFill>
          </w14:textFill>
        </w:rPr>
        <w:t>。。</w:t>
      </w:r>
    </w:p>
    <w:p w14:paraId="54EF0039">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14:paraId="3BBF8339">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“中标项目”进入中标项目页面。如下图：</w:t>
      </w:r>
      <w:r>
        <w:drawing>
          <wp:inline distT="0" distB="0" distL="114300" distR="114300">
            <wp:extent cx="5241925" cy="1930400"/>
            <wp:effectExtent l="0" t="0" r="3175" b="0"/>
            <wp:docPr id="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
                    <pic:cNvPicPr>
                      <a:picLocks noChangeAspect="1"/>
                    </pic:cNvPicPr>
                  </pic:nvPicPr>
                  <pic:blipFill>
                    <a:blip r:embed="rId65"/>
                    <a:stretch>
                      <a:fillRect/>
                    </a:stretch>
                  </pic:blipFill>
                  <pic:spPr>
                    <a:xfrm>
                      <a:off x="0" y="0"/>
                      <a:ext cx="5241925" cy="1930400"/>
                    </a:xfrm>
                    <a:prstGeom prst="rect">
                      <a:avLst/>
                    </a:prstGeom>
                    <a:noFill/>
                    <a:ln>
                      <a:noFill/>
                    </a:ln>
                  </pic:spPr>
                </pic:pic>
              </a:graphicData>
            </a:graphic>
          </wp:inline>
        </w:drawing>
      </w:r>
    </w:p>
    <w:p w14:paraId="530ACCD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2、找到已经中标的标段（包），鼠标放置到该标段（包）上，点击“项目流程”选项，进入项目流程页面。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14:paraId="00A9DD8D">
      <w:pPr>
        <w:ind w:firstLine="0" w:firstLineChars="0"/>
      </w:pPr>
      <w:r>
        <w:drawing>
          <wp:inline distT="0" distB="0" distL="114300" distR="114300">
            <wp:extent cx="5241290" cy="1848485"/>
            <wp:effectExtent l="0" t="0" r="3810" b="5715"/>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
                    <pic:cNvPicPr>
                      <a:picLocks noChangeAspect="1"/>
                    </pic:cNvPicPr>
                  </pic:nvPicPr>
                  <pic:blipFill>
                    <a:blip r:embed="rId66"/>
                    <a:stretch>
                      <a:fillRect/>
                    </a:stretch>
                  </pic:blipFill>
                  <pic:spPr>
                    <a:xfrm>
                      <a:off x="0" y="0"/>
                      <a:ext cx="5241290" cy="1848485"/>
                    </a:xfrm>
                    <a:prstGeom prst="rect">
                      <a:avLst/>
                    </a:prstGeom>
                    <a:noFill/>
                    <a:ln>
                      <a:noFill/>
                    </a:ln>
                  </pic:spPr>
                </pic:pic>
              </a:graphicData>
            </a:graphic>
          </wp:inline>
        </w:drawing>
      </w:r>
    </w:p>
    <w:p w14:paraId="5D4F95D3">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项目流程页面，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合同签署</w:t>
      </w:r>
      <w:r>
        <w:rPr>
          <w:rFonts w:hint="eastAsia"/>
          <w:color w:val="000000" w:themeColor="text1"/>
          <w14:textFill>
            <w14:solidFill>
              <w14:schemeClr w14:val="tx1"/>
            </w14:solidFill>
          </w14:textFill>
        </w:rPr>
        <w:t>”按钮</w:t>
      </w:r>
      <w:r>
        <w:rPr>
          <w:color w:val="000000" w:themeColor="text1"/>
          <w14:textFill>
            <w14:solidFill>
              <w14:schemeClr w14:val="tx1"/>
            </w14:solidFill>
          </w14:textFill>
        </w:rPr>
        <w:t>，进入</w:t>
      </w:r>
      <w:r>
        <w:rPr>
          <w:rFonts w:hint="eastAsia"/>
          <w:color w:val="000000" w:themeColor="text1"/>
          <w14:textFill>
            <w14:solidFill>
              <w14:schemeClr w14:val="tx1"/>
            </w14:solidFill>
          </w14:textFill>
        </w:rPr>
        <w:t>新增合同备案</w:t>
      </w:r>
      <w:r>
        <w:rPr>
          <w:color w:val="000000" w:themeColor="text1"/>
          <w14:textFill>
            <w14:solidFill>
              <w14:schemeClr w14:val="tx1"/>
            </w14:solidFill>
          </w14:textFill>
        </w:rPr>
        <w:t>页面</w:t>
      </w:r>
      <w:r>
        <w:rPr>
          <w:rFonts w:hint="eastAsia"/>
          <w:color w:val="000000" w:themeColor="text1"/>
          <w14:textFill>
            <w14:solidFill>
              <w14:schemeClr w14:val="tx1"/>
            </w14:solidFill>
          </w14:textFill>
        </w:rPr>
        <w:t>。如下图：</w:t>
      </w:r>
    </w:p>
    <w:p w14:paraId="5A6E63C4">
      <w:pPr>
        <w:ind w:firstLine="0" w:firstLineChars="0"/>
        <w:rPr>
          <w:bCs/>
          <w:color w:val="000000" w:themeColor="text1"/>
          <w14:textFill>
            <w14:solidFill>
              <w14:schemeClr w14:val="tx1"/>
            </w14:solidFill>
          </w14:textFill>
        </w:rPr>
      </w:pPr>
      <w:r>
        <w:drawing>
          <wp:inline distT="0" distB="0" distL="114300" distR="114300">
            <wp:extent cx="5266690" cy="2520950"/>
            <wp:effectExtent l="0" t="0" r="10160" b="1270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69"/>
                    <a:stretch>
                      <a:fillRect/>
                    </a:stretch>
                  </pic:blipFill>
                  <pic:spPr>
                    <a:xfrm>
                      <a:off x="0" y="0"/>
                      <a:ext cx="5266690" cy="2520950"/>
                    </a:xfrm>
                    <a:prstGeom prst="rect">
                      <a:avLst/>
                    </a:prstGeom>
                    <a:noFill/>
                    <a:ln>
                      <a:noFill/>
                    </a:ln>
                  </pic:spPr>
                </pic:pic>
              </a:graphicData>
            </a:graphic>
          </wp:inline>
        </w:drawing>
      </w:r>
    </w:p>
    <w:p w14:paraId="38FF933C">
      <w:pPr>
        <w:ind w:left="0" w:leftChars="0" w:firstLine="0" w:firstLineChars="0"/>
      </w:pPr>
      <w:r>
        <w:rPr>
          <w:rFonts w:hint="eastAsia"/>
          <w:lang w:val="en-US" w:eastAsia="zh-CN"/>
        </w:rPr>
        <w:t>3、</w:t>
      </w:r>
      <w:r>
        <w:rPr>
          <w:rFonts w:hint="eastAsia"/>
        </w:rPr>
        <w:t>点击“签章”按钮对合同进行签章，签章完毕后，点击“签章提交”按钮，签章成功。如下图：</w:t>
      </w:r>
    </w:p>
    <w:p w14:paraId="04B2E39C">
      <w:pPr>
        <w:ind w:firstLine="0" w:firstLineChars="0"/>
      </w:pPr>
      <w:r>
        <w:drawing>
          <wp:inline distT="0" distB="0" distL="114300" distR="114300">
            <wp:extent cx="5238750" cy="2189480"/>
            <wp:effectExtent l="0" t="0" r="6350" b="7620"/>
            <wp:docPr id="1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2"/>
                    <pic:cNvPicPr>
                      <a:picLocks noChangeAspect="1"/>
                    </pic:cNvPicPr>
                  </pic:nvPicPr>
                  <pic:blipFill>
                    <a:blip r:embed="rId70"/>
                    <a:stretch>
                      <a:fillRect/>
                    </a:stretch>
                  </pic:blipFill>
                  <pic:spPr>
                    <a:xfrm>
                      <a:off x="0" y="0"/>
                      <a:ext cx="5238750" cy="2189480"/>
                    </a:xfrm>
                    <a:prstGeom prst="rect">
                      <a:avLst/>
                    </a:prstGeom>
                    <a:noFill/>
                    <a:ln>
                      <a:noFill/>
                    </a:ln>
                  </pic:spPr>
                </pic:pic>
              </a:graphicData>
            </a:graphic>
          </wp:inline>
        </w:drawing>
      </w:r>
    </w:p>
    <w:p w14:paraId="49AFDF54">
      <w:pPr>
        <w:ind w:firstLine="0" w:firstLineChars="0"/>
        <w:rPr>
          <w:color w:val="000000" w:themeColor="text1"/>
          <w14:textFill>
            <w14:solidFill>
              <w14:schemeClr w14:val="tx1"/>
            </w14:solidFill>
          </w14:textFill>
        </w:rPr>
      </w:pPr>
    </w:p>
    <w:p w14:paraId="24448364">
      <w:pPr>
        <w:ind w:firstLine="0" w:firstLineChars="0"/>
      </w:pPr>
    </w:p>
    <w:p w14:paraId="5E92BE30">
      <w:pPr>
        <w:widowControl/>
        <w:ind w:firstLine="0" w:firstLineChars="0"/>
        <w:rPr>
          <w:rFonts w:ascii="宋体" w:hAnsi="宋体" w:cs="宋体"/>
          <w:kern w:val="0"/>
          <w:sz w:val="24"/>
          <w:lang w:bidi="ar"/>
        </w:rPr>
      </w:pPr>
    </w:p>
    <w:p w14:paraId="548ED7C1">
      <w:pPr>
        <w:pStyle w:val="3"/>
        <w:numPr>
          <w:ilvl w:val="1"/>
          <w:numId w:val="0"/>
        </w:numPr>
        <w:ind w:left="0" w:leftChars="0" w:firstLine="0" w:firstLineChars="0"/>
      </w:pPr>
      <w:bookmarkStart w:id="146" w:name="_Toc18637"/>
      <w:bookmarkStart w:id="147" w:name="_Toc19131"/>
      <w:bookmarkStart w:id="148" w:name="_Toc13148"/>
      <w:bookmarkStart w:id="149" w:name="_Toc13868"/>
      <w:bookmarkStart w:id="150" w:name="_Toc2710"/>
      <w:bookmarkStart w:id="151" w:name="_Toc25318"/>
      <w:bookmarkStart w:id="152" w:name="_Toc19448"/>
      <w:bookmarkStart w:id="153" w:name="_Toc6619"/>
      <w:r>
        <w:rPr>
          <w:rFonts w:hint="eastAsia" w:ascii="Times New Roman" w:hAnsi="Times New Roman" w:eastAsia="宋体" w:cs="Times New Roman"/>
          <w:b/>
          <w:bCs/>
          <w:kern w:val="2"/>
          <w:sz w:val="30"/>
          <w:szCs w:val="32"/>
          <w:lang w:val="en-US" w:eastAsia="zh-CN" w:bidi="ar-SA"/>
        </w:rPr>
        <w:t>3.2</w:t>
      </w:r>
      <w:r>
        <w:rPr>
          <w:rFonts w:hint="eastAsia"/>
        </w:rPr>
        <w:t>邀请招标</w:t>
      </w:r>
      <w:bookmarkEnd w:id="146"/>
      <w:bookmarkEnd w:id="147"/>
      <w:bookmarkEnd w:id="148"/>
      <w:bookmarkEnd w:id="149"/>
      <w:bookmarkEnd w:id="150"/>
      <w:bookmarkEnd w:id="151"/>
      <w:bookmarkEnd w:id="152"/>
      <w:bookmarkEnd w:id="153"/>
    </w:p>
    <w:p w14:paraId="29860ABD">
      <w:pPr>
        <w:pStyle w:val="4"/>
        <w:numPr>
          <w:ilvl w:val="2"/>
          <w:numId w:val="0"/>
        </w:numPr>
        <w:ind w:left="0" w:leftChars="0" w:firstLine="0" w:firstLineChars="0"/>
      </w:pPr>
      <w:bookmarkStart w:id="154" w:name="_Toc19453"/>
      <w:bookmarkStart w:id="155" w:name="_Toc14300"/>
      <w:bookmarkStart w:id="156" w:name="_Toc16340"/>
      <w:bookmarkStart w:id="157" w:name="_Toc18795"/>
      <w:bookmarkStart w:id="158" w:name="_Toc18110"/>
      <w:bookmarkStart w:id="159" w:name="_Toc9468"/>
      <w:bookmarkStart w:id="160" w:name="_Toc28694"/>
      <w:bookmarkStart w:id="161" w:name="_Toc8448"/>
      <w:r>
        <w:rPr>
          <w:rFonts w:hint="eastAsia" w:ascii="Times New Roman" w:hAnsi="Times New Roman" w:eastAsia="宋体" w:cs="Times New Roman"/>
          <w:b/>
          <w:bCs w:val="0"/>
          <w:i w:val="0"/>
          <w:iCs w:val="0"/>
          <w:caps w:val="0"/>
          <w:smallCaps w:val="0"/>
          <w:strike w:val="0"/>
          <w:dstrike w:val="0"/>
          <w:vanish w:val="0"/>
          <w:spacing w:val="0"/>
          <w:kern w:val="2"/>
          <w:position w:val="0"/>
          <w:sz w:val="28"/>
          <w:szCs w:val="18"/>
          <w:u w:val="none"/>
          <w:vertAlign w:val="baseline"/>
          <w:lang w:val="en-US" w:eastAsia="zh-CN" w:bidi="ar-SA"/>
        </w:rPr>
        <w:t>3.2.1</w:t>
      </w:r>
      <w:r>
        <w:rPr>
          <w:rFonts w:hint="eastAsia"/>
        </w:rPr>
        <w:t>投标邀请</w:t>
      </w:r>
      <w:bookmarkEnd w:id="154"/>
      <w:bookmarkEnd w:id="155"/>
      <w:bookmarkEnd w:id="156"/>
      <w:bookmarkEnd w:id="157"/>
      <w:bookmarkEnd w:id="158"/>
      <w:bookmarkEnd w:id="159"/>
      <w:bookmarkEnd w:id="160"/>
      <w:bookmarkEnd w:id="161"/>
    </w:p>
    <w:p w14:paraId="6870346C">
      <w:pPr>
        <w:pStyle w:val="5"/>
        <w:numPr>
          <w:ilvl w:val="3"/>
          <w:numId w:val="0"/>
        </w:numPr>
        <w:ind w:left="0" w:leftChars="0" w:firstLine="0" w:firstLineChars="0"/>
      </w:pPr>
      <w:bookmarkStart w:id="162" w:name="_Toc25263"/>
      <w:bookmarkStart w:id="163" w:name="_Toc10443"/>
      <w:bookmarkStart w:id="164" w:name="_Toc21186"/>
      <w:bookmarkStart w:id="165" w:name="_Toc15005"/>
      <w:bookmarkStart w:id="166" w:name="_Toc25302"/>
      <w:bookmarkStart w:id="167" w:name="_Toc21295"/>
      <w:r>
        <w:rPr>
          <w:rFonts w:hint="eastAsia" w:ascii="Times New Roman" w:hAnsi="Times New Roman" w:eastAsia="宋体" w:cs="Times New Roman"/>
          <w:b/>
          <w:bCs/>
          <w:kern w:val="2"/>
          <w:sz w:val="24"/>
          <w:szCs w:val="24"/>
          <w:lang w:val="en-US" w:eastAsia="zh-CN" w:bidi="ar-SA"/>
        </w:rPr>
        <w:t>3.2.1.1</w:t>
      </w:r>
      <w:r>
        <w:rPr>
          <w:rFonts w:hint="eastAsia"/>
        </w:rPr>
        <w:t>投标邀请书</w:t>
      </w:r>
      <w:bookmarkEnd w:id="162"/>
      <w:bookmarkEnd w:id="163"/>
      <w:bookmarkEnd w:id="164"/>
      <w:bookmarkEnd w:id="165"/>
      <w:bookmarkEnd w:id="166"/>
      <w:bookmarkEnd w:id="167"/>
    </w:p>
    <w:p w14:paraId="0593B7D4">
      <w:pPr>
        <w:ind w:firstLine="422"/>
        <w:rPr>
          <w:rFonts w:asciiTheme="minorEastAsia" w:hAnsiTheme="minorEastAsia" w:cstheme="minor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前置条件：</w:t>
      </w:r>
      <w:r>
        <w:rPr>
          <w:color w:val="000000" w:themeColor="text1"/>
          <w14:textFill>
            <w14:solidFill>
              <w14:schemeClr w14:val="tx1"/>
            </w14:solidFill>
          </w14:textFill>
        </w:rPr>
        <w:t>招标人或者代理发出邀请函</w:t>
      </w:r>
      <w:r>
        <w:rPr>
          <w:rFonts w:hint="eastAsia" w:asciiTheme="minorEastAsia" w:hAnsiTheme="minorEastAsia" w:cstheme="minorEastAsia"/>
          <w:color w:val="000000" w:themeColor="text1"/>
          <w14:textFill>
            <w14:solidFill>
              <w14:schemeClr w14:val="tx1"/>
            </w14:solidFill>
          </w14:textFill>
        </w:rPr>
        <w:t>。</w:t>
      </w:r>
    </w:p>
    <w:p w14:paraId="3409B547">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asciiTheme="minorEastAsia" w:hAnsiTheme="minorEastAsia" w:cstheme="minorEastAsia"/>
          <w:color w:val="000000" w:themeColor="text1"/>
          <w14:textFill>
            <w14:solidFill>
              <w14:schemeClr w14:val="tx1"/>
            </w14:solidFill>
          </w14:textFill>
        </w:rPr>
        <w:t>供应商确认是否参加投标</w:t>
      </w:r>
      <w:r>
        <w:rPr>
          <w:rFonts w:hint="eastAsia"/>
          <w:color w:val="000000" w:themeColor="text1"/>
          <w14:textFill>
            <w14:solidFill>
              <w14:schemeClr w14:val="tx1"/>
            </w14:solidFill>
          </w14:textFill>
        </w:rPr>
        <w:t>。</w:t>
      </w:r>
    </w:p>
    <w:p w14:paraId="178F92B3">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14:paraId="1A4DD538">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1、点击右上角“消息提醒”菜单，弹出消息提醒页面。如下图：</w:t>
      </w:r>
    </w:p>
    <w:p w14:paraId="6DE8B57F">
      <w:pPr>
        <w:ind w:firstLine="0" w:firstLineChars="0"/>
      </w:pPr>
      <w:r>
        <w:drawing>
          <wp:inline distT="0" distB="0" distL="114300" distR="114300">
            <wp:extent cx="5242560" cy="2519680"/>
            <wp:effectExtent l="0" t="0" r="2540" b="7620"/>
            <wp:docPr id="2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3"/>
                    <pic:cNvPicPr>
                      <a:picLocks noChangeAspect="1"/>
                    </pic:cNvPicPr>
                  </pic:nvPicPr>
                  <pic:blipFill>
                    <a:blip r:embed="rId71"/>
                    <a:stretch>
                      <a:fillRect/>
                    </a:stretch>
                  </pic:blipFill>
                  <pic:spPr>
                    <a:xfrm>
                      <a:off x="0" y="0"/>
                      <a:ext cx="5242560" cy="2519680"/>
                    </a:xfrm>
                    <a:prstGeom prst="rect">
                      <a:avLst/>
                    </a:prstGeom>
                    <a:noFill/>
                    <a:ln>
                      <a:noFill/>
                    </a:ln>
                  </pic:spPr>
                </pic:pic>
              </a:graphicData>
            </a:graphic>
          </wp:inline>
        </w:drawing>
      </w:r>
    </w:p>
    <w:p w14:paraId="2C2A7099">
      <w:pPr>
        <w:rPr>
          <w:color w:val="000000" w:themeColor="text1"/>
          <w14:textFill>
            <w14:solidFill>
              <w14:schemeClr w14:val="tx1"/>
            </w14:solidFill>
          </w14:textFill>
        </w:rPr>
      </w:pPr>
      <w:r>
        <w:rPr>
          <w:rFonts w:hint="eastAsia"/>
          <w:color w:val="000000" w:themeColor="text1"/>
          <w14:textFill>
            <w14:solidFill>
              <w14:schemeClr w14:val="tx1"/>
            </w14:solidFill>
          </w14:textFill>
        </w:rPr>
        <w:t>2、点击“邀请提醒”菜单，选择需要操作的标段（包），进入邀请书确认页面。如下图：</w:t>
      </w:r>
    </w:p>
    <w:p w14:paraId="57EDA403">
      <w:pPr>
        <w:ind w:firstLine="0" w:firstLineChars="0"/>
      </w:pPr>
      <w:r>
        <w:drawing>
          <wp:inline distT="0" distB="0" distL="114300" distR="114300">
            <wp:extent cx="5247005" cy="2405380"/>
            <wp:effectExtent l="0" t="0" r="10795" b="7620"/>
            <wp:docPr id="2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4"/>
                    <pic:cNvPicPr>
                      <a:picLocks noChangeAspect="1"/>
                    </pic:cNvPicPr>
                  </pic:nvPicPr>
                  <pic:blipFill>
                    <a:blip r:embed="rId72"/>
                    <a:stretch>
                      <a:fillRect/>
                    </a:stretch>
                  </pic:blipFill>
                  <pic:spPr>
                    <a:xfrm>
                      <a:off x="0" y="0"/>
                      <a:ext cx="5247005" cy="2405380"/>
                    </a:xfrm>
                    <a:prstGeom prst="rect">
                      <a:avLst/>
                    </a:prstGeom>
                    <a:noFill/>
                    <a:ln>
                      <a:noFill/>
                    </a:ln>
                  </pic:spPr>
                </pic:pic>
              </a:graphicData>
            </a:graphic>
          </wp:inline>
        </w:drawing>
      </w:r>
    </w:p>
    <w:p w14:paraId="37EF6D9E">
      <w:pPr>
        <w:ind w:firstLine="0" w:firstLineChars="0"/>
      </w:pPr>
      <w:r>
        <w:drawing>
          <wp:inline distT="0" distB="0" distL="114300" distR="114300">
            <wp:extent cx="5248910" cy="2464435"/>
            <wp:effectExtent l="0" t="0" r="8890" b="12065"/>
            <wp:docPr id="2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4"/>
                    <pic:cNvPicPr>
                      <a:picLocks noChangeAspect="1"/>
                    </pic:cNvPicPr>
                  </pic:nvPicPr>
                  <pic:blipFill>
                    <a:blip r:embed="rId73"/>
                    <a:stretch>
                      <a:fillRect/>
                    </a:stretch>
                  </pic:blipFill>
                  <pic:spPr>
                    <a:xfrm>
                      <a:off x="0" y="0"/>
                      <a:ext cx="5248910" cy="2464435"/>
                    </a:xfrm>
                    <a:prstGeom prst="rect">
                      <a:avLst/>
                    </a:prstGeom>
                    <a:noFill/>
                    <a:ln>
                      <a:noFill/>
                    </a:ln>
                  </pic:spPr>
                </pic:pic>
              </a:graphicData>
            </a:graphic>
          </wp:inline>
        </w:drawing>
      </w:r>
    </w:p>
    <w:p w14:paraId="4D027C95">
      <w:pPr>
        <w:ind w:firstLine="0" w:firstLineChars="0"/>
      </w:pPr>
    </w:p>
    <w:p w14:paraId="16C65E9B">
      <w:pPr>
        <w:ind w:firstLine="0" w:firstLineChars="0"/>
      </w:pPr>
    </w:p>
    <w:p w14:paraId="4A61A634">
      <w:pPr>
        <w:ind w:firstLineChars="0"/>
      </w:pPr>
      <w:r>
        <w:rPr>
          <w:rFonts w:hint="eastAsia"/>
        </w:rPr>
        <w:t>4、点击邀请函图标，可以查看投标邀请函。如下图：</w:t>
      </w:r>
      <w:r>
        <w:drawing>
          <wp:inline distT="0" distB="0" distL="114300" distR="114300">
            <wp:extent cx="5238750" cy="2390140"/>
            <wp:effectExtent l="0" t="0" r="6350" b="10160"/>
            <wp:docPr id="2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8"/>
                    <pic:cNvPicPr>
                      <a:picLocks noChangeAspect="1"/>
                    </pic:cNvPicPr>
                  </pic:nvPicPr>
                  <pic:blipFill>
                    <a:blip r:embed="rId74"/>
                    <a:stretch>
                      <a:fillRect/>
                    </a:stretch>
                  </pic:blipFill>
                  <pic:spPr>
                    <a:xfrm>
                      <a:off x="0" y="0"/>
                      <a:ext cx="5238750" cy="2390140"/>
                    </a:xfrm>
                    <a:prstGeom prst="rect">
                      <a:avLst/>
                    </a:prstGeom>
                    <a:noFill/>
                    <a:ln>
                      <a:noFill/>
                    </a:ln>
                  </pic:spPr>
                </pic:pic>
              </a:graphicData>
            </a:graphic>
          </wp:inline>
        </w:drawing>
      </w:r>
    </w:p>
    <w:p w14:paraId="5E9D442A">
      <w:pPr>
        <w:ind w:firstLine="0" w:firstLineChars="0"/>
      </w:pPr>
      <w:r>
        <w:drawing>
          <wp:inline distT="0" distB="0" distL="114300" distR="114300">
            <wp:extent cx="5248910" cy="2417445"/>
            <wp:effectExtent l="0" t="0" r="8890" b="8255"/>
            <wp:docPr id="2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9"/>
                    <pic:cNvPicPr>
                      <a:picLocks noChangeAspect="1"/>
                    </pic:cNvPicPr>
                  </pic:nvPicPr>
                  <pic:blipFill>
                    <a:blip r:embed="rId75"/>
                    <a:stretch>
                      <a:fillRect/>
                    </a:stretch>
                  </pic:blipFill>
                  <pic:spPr>
                    <a:xfrm>
                      <a:off x="0" y="0"/>
                      <a:ext cx="5248910" cy="2417445"/>
                    </a:xfrm>
                    <a:prstGeom prst="rect">
                      <a:avLst/>
                    </a:prstGeom>
                    <a:noFill/>
                    <a:ln>
                      <a:noFill/>
                    </a:ln>
                  </pic:spPr>
                </pic:pic>
              </a:graphicData>
            </a:graphic>
          </wp:inline>
        </w:drawing>
      </w:r>
    </w:p>
    <w:p w14:paraId="79865BA7">
      <w:pPr>
        <w:rPr>
          <w:color w:val="000000" w:themeColor="text1"/>
          <w14:textFill>
            <w14:solidFill>
              <w14:schemeClr w14:val="tx1"/>
            </w14:solidFill>
          </w14:textFill>
        </w:rPr>
      </w:pPr>
      <w:r>
        <w:rPr>
          <w:rFonts w:hint="eastAsia"/>
          <w:color w:val="000000" w:themeColor="text1"/>
          <w14:textFill>
            <w14:solidFill>
              <w14:schemeClr w14:val="tx1"/>
            </w14:solidFill>
          </w14:textFill>
        </w:rPr>
        <w:t>5、信息填写完成后，点击“确认参加”或“确认不参加”按钮，会自动生成回执函。如下图：</w:t>
      </w:r>
    </w:p>
    <w:p w14:paraId="7FCCB380">
      <w:pPr>
        <w:ind w:firstLine="0" w:firstLineChars="0"/>
      </w:pPr>
      <w:r>
        <w:drawing>
          <wp:inline distT="0" distB="0" distL="114300" distR="114300">
            <wp:extent cx="5247640" cy="2403475"/>
            <wp:effectExtent l="0" t="0" r="10160" b="9525"/>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
                    <pic:cNvPicPr>
                      <a:picLocks noChangeAspect="1"/>
                    </pic:cNvPicPr>
                  </pic:nvPicPr>
                  <pic:blipFill>
                    <a:blip r:embed="rId76"/>
                    <a:stretch>
                      <a:fillRect/>
                    </a:stretch>
                  </pic:blipFill>
                  <pic:spPr>
                    <a:xfrm>
                      <a:off x="0" y="0"/>
                      <a:ext cx="5247640" cy="2403475"/>
                    </a:xfrm>
                    <a:prstGeom prst="rect">
                      <a:avLst/>
                    </a:prstGeom>
                    <a:noFill/>
                    <a:ln>
                      <a:noFill/>
                    </a:ln>
                  </pic:spPr>
                </pic:pic>
              </a:graphicData>
            </a:graphic>
          </wp:inline>
        </w:drawing>
      </w:r>
    </w:p>
    <w:p w14:paraId="023A4BF2">
      <w:pPr>
        <w:ind w:firstLine="0" w:firstLineChars="0"/>
      </w:pPr>
      <w:r>
        <w:drawing>
          <wp:inline distT="0" distB="0" distL="114300" distR="114300">
            <wp:extent cx="5242560" cy="2417445"/>
            <wp:effectExtent l="0" t="0" r="2540" b="8255"/>
            <wp:docPr id="2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0"/>
                    <pic:cNvPicPr>
                      <a:picLocks noChangeAspect="1"/>
                    </pic:cNvPicPr>
                  </pic:nvPicPr>
                  <pic:blipFill>
                    <a:blip r:embed="rId77"/>
                    <a:stretch>
                      <a:fillRect/>
                    </a:stretch>
                  </pic:blipFill>
                  <pic:spPr>
                    <a:xfrm>
                      <a:off x="0" y="0"/>
                      <a:ext cx="5242560" cy="2417445"/>
                    </a:xfrm>
                    <a:prstGeom prst="rect">
                      <a:avLst/>
                    </a:prstGeom>
                    <a:noFill/>
                    <a:ln>
                      <a:noFill/>
                    </a:ln>
                  </pic:spPr>
                </pic:pic>
              </a:graphicData>
            </a:graphic>
          </wp:inline>
        </w:drawing>
      </w:r>
    </w:p>
    <w:p w14:paraId="7E8F3DB2">
      <w:pPr>
        <w:rPr>
          <w:color w:val="000000" w:themeColor="text1"/>
          <w14:textFill>
            <w14:solidFill>
              <w14:schemeClr w14:val="tx1"/>
            </w14:solidFill>
          </w14:textFill>
        </w:rPr>
      </w:pPr>
      <w:r>
        <w:rPr>
          <w:rFonts w:hint="eastAsia"/>
          <w:color w:val="000000" w:themeColor="text1"/>
          <w14:textFill>
            <w14:solidFill>
              <w14:schemeClr w14:val="tx1"/>
            </w14:solidFill>
          </w14:textFill>
        </w:rPr>
        <w:t>6、点击“签章”按钮，可以对回执函签章，点击“签章提交”按钮，签章成功。如下图：</w:t>
      </w:r>
    </w:p>
    <w:p w14:paraId="15114F94">
      <w:pPr>
        <w:ind w:firstLine="0" w:firstLineChars="0"/>
      </w:pPr>
      <w:r>
        <w:drawing>
          <wp:inline distT="0" distB="0" distL="114300" distR="114300">
            <wp:extent cx="5246370" cy="2378075"/>
            <wp:effectExtent l="0" t="0" r="11430" b="9525"/>
            <wp:docPr id="2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1"/>
                    <pic:cNvPicPr>
                      <a:picLocks noChangeAspect="1"/>
                    </pic:cNvPicPr>
                  </pic:nvPicPr>
                  <pic:blipFill>
                    <a:blip r:embed="rId78"/>
                    <a:stretch>
                      <a:fillRect/>
                    </a:stretch>
                  </pic:blipFill>
                  <pic:spPr>
                    <a:xfrm>
                      <a:off x="0" y="0"/>
                      <a:ext cx="5246370" cy="2378075"/>
                    </a:xfrm>
                    <a:prstGeom prst="rect">
                      <a:avLst/>
                    </a:prstGeom>
                    <a:noFill/>
                    <a:ln>
                      <a:noFill/>
                    </a:ln>
                  </pic:spPr>
                </pic:pic>
              </a:graphicData>
            </a:graphic>
          </wp:inline>
        </w:drawing>
      </w:r>
    </w:p>
    <w:p w14:paraId="56F20D98">
      <w:pPr>
        <w:rPr>
          <w:color w:val="000000" w:themeColor="text1"/>
          <w14:textFill>
            <w14:solidFill>
              <w14:schemeClr w14:val="tx1"/>
            </w14:solidFill>
          </w14:textFill>
        </w:rPr>
      </w:pPr>
      <w:r>
        <w:rPr>
          <w:rFonts w:hint="eastAsia"/>
          <w:color w:val="000000" w:themeColor="text1"/>
          <w14:textFill>
            <w14:solidFill>
              <w14:schemeClr w14:val="tx1"/>
            </w14:solidFill>
          </w14:textFill>
        </w:rPr>
        <w:t>注：</w:t>
      </w:r>
    </w:p>
    <w:p w14:paraId="792D35A2">
      <w:pPr>
        <w:rPr>
          <w:color w:val="000000" w:themeColor="text1"/>
          <w14:textFill>
            <w14:solidFill>
              <w14:schemeClr w14:val="tx1"/>
            </w14:solidFill>
          </w14:textFill>
        </w:rPr>
      </w:pPr>
      <w:r>
        <w:rPr>
          <w:rFonts w:hint="eastAsia"/>
          <w:color w:val="000000" w:themeColor="text1"/>
          <w14:textFill>
            <w14:solidFill>
              <w14:schemeClr w14:val="tx1"/>
            </w14:solidFill>
          </w14:textFill>
        </w:rPr>
        <w:t>①对回执函签章提交后，“确认参加”和“确认不参加”按钮隐藏，供应商无法再次回复。</w:t>
      </w:r>
    </w:p>
    <w:p w14:paraId="1C77F812">
      <w:pPr>
        <w:rPr>
          <w:color w:val="000000" w:themeColor="text1"/>
          <w14:textFill>
            <w14:solidFill>
              <w14:schemeClr w14:val="tx1"/>
            </w14:solidFill>
          </w14:textFill>
        </w:rPr>
      </w:pPr>
      <w:r>
        <w:rPr>
          <w:rFonts w:hint="eastAsia"/>
          <w:color w:val="000000" w:themeColor="text1"/>
          <w14:textFill>
            <w14:solidFill>
              <w14:schemeClr w14:val="tx1"/>
            </w14:solidFill>
          </w14:textFill>
        </w:rPr>
        <w:t>②回复截止时间到了之后，“确认参加”和“确认不参加”按钮隐藏，供应商无法回复。</w:t>
      </w:r>
    </w:p>
    <w:p w14:paraId="09938A5A">
      <w:pPr>
        <w:rPr>
          <w:color w:val="000000" w:themeColor="text1"/>
          <w14:textFill>
            <w14:solidFill>
              <w14:schemeClr w14:val="tx1"/>
            </w14:solidFill>
          </w14:textFill>
        </w:rPr>
      </w:pPr>
      <w:r>
        <w:rPr>
          <w:rFonts w:hint="eastAsia"/>
          <w:color w:val="000000" w:themeColor="text1"/>
          <w14:textFill>
            <w14:solidFill>
              <w14:schemeClr w14:val="tx1"/>
            </w14:solidFill>
          </w14:textFill>
        </w:rPr>
        <w:t>7、确认参加后，“我的项目”中会出现确认参加的标段。确认不参加的标段，“我的项目”中不会出现该标段。如下图：</w:t>
      </w:r>
    </w:p>
    <w:p w14:paraId="1F69C62F">
      <w:pPr>
        <w:ind w:firstLine="0" w:firstLineChars="0"/>
        <w:rPr>
          <w:color w:val="000000" w:themeColor="text1"/>
          <w14:textFill>
            <w14:solidFill>
              <w14:schemeClr w14:val="tx1"/>
            </w14:solidFill>
          </w14:textFill>
        </w:rPr>
      </w:pPr>
      <w:r>
        <w:drawing>
          <wp:inline distT="0" distB="0" distL="114300" distR="114300">
            <wp:extent cx="5238750" cy="2437130"/>
            <wp:effectExtent l="0" t="0" r="6350" b="1270"/>
            <wp:docPr id="2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5"/>
                    <pic:cNvPicPr>
                      <a:picLocks noChangeAspect="1"/>
                    </pic:cNvPicPr>
                  </pic:nvPicPr>
                  <pic:blipFill>
                    <a:blip r:embed="rId79"/>
                    <a:stretch>
                      <a:fillRect/>
                    </a:stretch>
                  </pic:blipFill>
                  <pic:spPr>
                    <a:xfrm>
                      <a:off x="0" y="0"/>
                      <a:ext cx="5238750" cy="2437130"/>
                    </a:xfrm>
                    <a:prstGeom prst="rect">
                      <a:avLst/>
                    </a:prstGeom>
                    <a:noFill/>
                    <a:ln>
                      <a:noFill/>
                    </a:ln>
                  </pic:spPr>
                </pic:pic>
              </a:graphicData>
            </a:graphic>
          </wp:inline>
        </w:drawing>
      </w:r>
    </w:p>
    <w:p w14:paraId="79DE50F0">
      <w:pPr>
        <w:pStyle w:val="4"/>
        <w:numPr>
          <w:ilvl w:val="2"/>
          <w:numId w:val="0"/>
        </w:numPr>
        <w:ind w:left="0" w:leftChars="0" w:firstLine="0" w:firstLineChars="0"/>
        <w:rPr>
          <w:rFonts w:hint="eastAsia"/>
        </w:rPr>
      </w:pPr>
      <w:bookmarkStart w:id="168" w:name="_Toc24981"/>
      <w:bookmarkStart w:id="169" w:name="_Toc17769"/>
      <w:bookmarkStart w:id="170" w:name="_Toc3513"/>
      <w:bookmarkStart w:id="171" w:name="_Toc30017"/>
      <w:bookmarkStart w:id="172" w:name="_Toc15571"/>
      <w:bookmarkStart w:id="173" w:name="_Toc11669"/>
      <w:bookmarkStart w:id="174" w:name="_Toc3856"/>
      <w:bookmarkStart w:id="175" w:name="_Toc15654"/>
      <w:r>
        <w:rPr>
          <w:rFonts w:hint="eastAsia" w:ascii="Times New Roman" w:hAnsi="Times New Roman" w:eastAsia="宋体" w:cs="Times New Roman"/>
          <w:b/>
          <w:bCs w:val="0"/>
          <w:i w:val="0"/>
          <w:iCs w:val="0"/>
          <w:caps w:val="0"/>
          <w:smallCaps w:val="0"/>
          <w:strike w:val="0"/>
          <w:dstrike w:val="0"/>
          <w:vanish w:val="0"/>
          <w:spacing w:val="0"/>
          <w:kern w:val="2"/>
          <w:position w:val="0"/>
          <w:sz w:val="28"/>
          <w:szCs w:val="18"/>
          <w:u w:val="none"/>
          <w:vertAlign w:val="baseline"/>
          <w:lang w:val="en-US" w:eastAsia="zh-CN" w:bidi="ar-SA"/>
        </w:rPr>
        <w:t>3.2.2</w:t>
      </w:r>
      <w:r>
        <w:rPr>
          <w:rFonts w:hint="eastAsia"/>
        </w:rPr>
        <w:t>我的项目</w:t>
      </w:r>
      <w:bookmarkEnd w:id="168"/>
      <w:bookmarkEnd w:id="169"/>
      <w:bookmarkEnd w:id="170"/>
      <w:bookmarkEnd w:id="171"/>
      <w:bookmarkEnd w:id="172"/>
      <w:bookmarkEnd w:id="173"/>
      <w:bookmarkEnd w:id="174"/>
      <w:bookmarkEnd w:id="175"/>
    </w:p>
    <w:p w14:paraId="2CD5E68D">
      <w:pPr>
        <w:numPr>
          <w:ilvl w:val="0"/>
          <w:numId w:val="7"/>
        </w:numPr>
        <w:rPr>
          <w:rFonts w:hint="eastAsia"/>
          <w:highlight w:val="red"/>
          <w:lang w:val="en-US" w:eastAsia="zh-CN"/>
        </w:rPr>
      </w:pPr>
      <w:r>
        <w:rPr>
          <w:rFonts w:hint="eastAsia"/>
          <w:highlight w:val="red"/>
          <w:lang w:val="en-US" w:eastAsia="zh-CN"/>
        </w:rPr>
        <w:t>领取招标文件、缴纳保证金和上传投标文件操作步骤与公开招标一致</w:t>
      </w:r>
    </w:p>
    <w:p w14:paraId="528A423B">
      <w:pPr>
        <w:numPr>
          <w:ilvl w:val="0"/>
          <w:numId w:val="0"/>
        </w:numPr>
        <w:rPr>
          <w:rFonts w:hint="default"/>
          <w:lang w:val="en-US" w:eastAsia="zh-CN"/>
        </w:rPr>
      </w:pPr>
    </w:p>
    <w:p w14:paraId="4A7A1903">
      <w:pPr>
        <w:pStyle w:val="3"/>
        <w:numPr>
          <w:ilvl w:val="1"/>
          <w:numId w:val="0"/>
        </w:numPr>
        <w:ind w:left="0" w:leftChars="0" w:firstLine="0" w:firstLineChars="0"/>
        <w:rPr>
          <w:rFonts w:hint="eastAsia" w:cs="Times New Roman"/>
          <w:b/>
          <w:bCs/>
          <w:kern w:val="2"/>
          <w:sz w:val="30"/>
          <w:szCs w:val="32"/>
          <w:lang w:val="en-US" w:eastAsia="zh-CN" w:bidi="ar-SA"/>
        </w:rPr>
      </w:pPr>
      <w:r>
        <w:rPr>
          <w:rFonts w:hint="eastAsia" w:ascii="Times New Roman" w:hAnsi="Times New Roman" w:eastAsia="宋体" w:cs="Times New Roman"/>
          <w:b/>
          <w:bCs/>
          <w:kern w:val="2"/>
          <w:sz w:val="30"/>
          <w:szCs w:val="32"/>
          <w:lang w:val="en-US" w:eastAsia="zh-CN" w:bidi="ar-SA"/>
        </w:rPr>
        <w:t>3.</w:t>
      </w:r>
      <w:r>
        <w:rPr>
          <w:rFonts w:hint="eastAsia" w:cs="Times New Roman"/>
          <w:b/>
          <w:bCs/>
          <w:kern w:val="2"/>
          <w:sz w:val="30"/>
          <w:szCs w:val="32"/>
          <w:lang w:val="en-US" w:eastAsia="zh-CN" w:bidi="ar-SA"/>
        </w:rPr>
        <w:t>3谈判采购/多轮报价</w:t>
      </w:r>
    </w:p>
    <w:p w14:paraId="6BF14F1C">
      <w:pPr>
        <w:numPr>
          <w:ilvl w:val="0"/>
          <w:numId w:val="8"/>
        </w:numPr>
        <w:rPr>
          <w:rFonts w:hint="eastAsia"/>
          <w:lang w:val="en-US" w:eastAsia="zh-CN"/>
        </w:rPr>
      </w:pPr>
      <w:r>
        <w:rPr>
          <w:rFonts w:hint="eastAsia"/>
          <w:lang w:val="en-US" w:eastAsia="zh-CN"/>
        </w:rPr>
        <w:t>报名缴费及制作投标文件流程与公开招标一致。</w:t>
      </w:r>
    </w:p>
    <w:p w14:paraId="07BBCDD2">
      <w:pPr>
        <w:numPr>
          <w:ilvl w:val="0"/>
          <w:numId w:val="8"/>
        </w:numPr>
        <w:rPr>
          <w:rFonts w:hint="eastAsia"/>
          <w:lang w:val="en-US" w:eastAsia="zh-CN"/>
        </w:rPr>
      </w:pPr>
      <w:r>
        <w:rPr>
          <w:rFonts w:hint="eastAsia"/>
          <w:lang w:val="en-US" w:eastAsia="zh-CN"/>
        </w:rPr>
        <w:t>谈判和多轮报价。</w:t>
      </w:r>
    </w:p>
    <w:p w14:paraId="03E8127E">
      <w:pPr>
        <w:numPr>
          <w:ilvl w:val="0"/>
          <w:numId w:val="9"/>
        </w:numPr>
        <w:ind w:left="420" w:leftChars="0" w:firstLine="0" w:firstLineChars="0"/>
        <w:rPr>
          <w:rFonts w:hint="eastAsia"/>
          <w:lang w:val="en-US" w:eastAsia="zh-CN"/>
        </w:rPr>
      </w:pPr>
      <w:r>
        <w:rPr>
          <w:rFonts w:hint="eastAsia"/>
          <w:lang w:val="en-US" w:eastAsia="zh-CN"/>
        </w:rPr>
        <w:t>投标人点击“我的项目”，找到本次投标的项目后点击“项目流程”按钮进入项目菜单。</w:t>
      </w:r>
    </w:p>
    <w:p w14:paraId="45D7D73C">
      <w:pPr>
        <w:numPr>
          <w:numId w:val="0"/>
        </w:numPr>
        <w:ind w:left="420" w:leftChars="0"/>
      </w:pPr>
      <w:r>
        <w:drawing>
          <wp:inline distT="0" distB="0" distL="114300" distR="114300">
            <wp:extent cx="5265420" cy="2638425"/>
            <wp:effectExtent l="0" t="0" r="1143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0"/>
                    <a:stretch>
                      <a:fillRect/>
                    </a:stretch>
                  </pic:blipFill>
                  <pic:spPr>
                    <a:xfrm>
                      <a:off x="0" y="0"/>
                      <a:ext cx="5265420" cy="2638425"/>
                    </a:xfrm>
                    <a:prstGeom prst="rect">
                      <a:avLst/>
                    </a:prstGeom>
                    <a:noFill/>
                    <a:ln>
                      <a:noFill/>
                    </a:ln>
                  </pic:spPr>
                </pic:pic>
              </a:graphicData>
            </a:graphic>
          </wp:inline>
        </w:drawing>
      </w:r>
    </w:p>
    <w:p w14:paraId="08AF7EF3">
      <w:pPr>
        <w:numPr>
          <w:numId w:val="0"/>
        </w:numPr>
        <w:ind w:left="420" w:leftChars="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评审委员会在发起谈判后，投标在项目流程菜单点击谈判回复</w:t>
      </w:r>
    </w:p>
    <w:p w14:paraId="0D1330AC">
      <w:pPr>
        <w:numPr>
          <w:numId w:val="0"/>
        </w:numPr>
        <w:ind w:left="420" w:leftChars="0"/>
      </w:pPr>
      <w:r>
        <w:drawing>
          <wp:inline distT="0" distB="0" distL="114300" distR="114300">
            <wp:extent cx="5265420" cy="2505075"/>
            <wp:effectExtent l="0" t="0" r="11430"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81"/>
                    <a:stretch>
                      <a:fillRect/>
                    </a:stretch>
                  </pic:blipFill>
                  <pic:spPr>
                    <a:xfrm>
                      <a:off x="0" y="0"/>
                      <a:ext cx="5265420" cy="2505075"/>
                    </a:xfrm>
                    <a:prstGeom prst="rect">
                      <a:avLst/>
                    </a:prstGeom>
                    <a:noFill/>
                    <a:ln>
                      <a:noFill/>
                    </a:ln>
                  </pic:spPr>
                </pic:pic>
              </a:graphicData>
            </a:graphic>
          </wp:inline>
        </w:drawing>
      </w:r>
    </w:p>
    <w:p w14:paraId="60BB6075">
      <w:pPr>
        <w:numPr>
          <w:numId w:val="0"/>
        </w:numPr>
        <w:ind w:left="420" w:leftChars="0"/>
        <w:rPr>
          <w:rFonts w:hint="default" w:eastAsia="宋体"/>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点击答复按钮进行谈判问题的相关回单，若有谈判附件或分项报价附件的可以在回复界面上传，在回复后供应商需加盖电子印章。</w:t>
      </w:r>
    </w:p>
    <w:p w14:paraId="6E40F9E0">
      <w:pPr>
        <w:numPr>
          <w:numId w:val="0"/>
        </w:numPr>
        <w:ind w:left="420" w:leftChars="0"/>
      </w:pPr>
      <w:r>
        <w:drawing>
          <wp:inline distT="0" distB="0" distL="114300" distR="114300">
            <wp:extent cx="5265420" cy="1519555"/>
            <wp:effectExtent l="0" t="0" r="11430" b="44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2"/>
                    <a:stretch>
                      <a:fillRect/>
                    </a:stretch>
                  </pic:blipFill>
                  <pic:spPr>
                    <a:xfrm>
                      <a:off x="0" y="0"/>
                      <a:ext cx="5265420" cy="1519555"/>
                    </a:xfrm>
                    <a:prstGeom prst="rect">
                      <a:avLst/>
                    </a:prstGeom>
                    <a:noFill/>
                    <a:ln>
                      <a:noFill/>
                    </a:ln>
                  </pic:spPr>
                </pic:pic>
              </a:graphicData>
            </a:graphic>
          </wp:inline>
        </w:drawing>
      </w:r>
    </w:p>
    <w:p w14:paraId="2AB70D51">
      <w:pPr>
        <w:numPr>
          <w:numId w:val="0"/>
        </w:numPr>
        <w:ind w:leftChars="0"/>
        <w:rPr>
          <w:rFonts w:hint="default"/>
          <w:lang w:val="en-US" w:eastAsia="zh-CN"/>
        </w:rPr>
      </w:pPr>
      <w:r>
        <w:rPr>
          <w:rFonts w:hint="eastAsia"/>
          <w:lang w:val="en-US" w:eastAsia="zh-CN"/>
        </w:rPr>
        <w:t>（4）在谈判完成且评审委员会开启二轮报价后，供应商可点击“参与报价”按钮进行二次报价。</w:t>
      </w:r>
    </w:p>
    <w:p w14:paraId="36ADA0E1">
      <w:pPr>
        <w:numPr>
          <w:numId w:val="0"/>
        </w:numPr>
        <w:ind w:leftChars="0"/>
      </w:pPr>
      <w:r>
        <w:drawing>
          <wp:inline distT="0" distB="0" distL="114300" distR="114300">
            <wp:extent cx="5265420" cy="2638425"/>
            <wp:effectExtent l="0" t="0" r="11430" b="952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83"/>
                    <a:stretch>
                      <a:fillRect/>
                    </a:stretch>
                  </pic:blipFill>
                  <pic:spPr>
                    <a:xfrm>
                      <a:off x="0" y="0"/>
                      <a:ext cx="5265420" cy="2638425"/>
                    </a:xfrm>
                    <a:prstGeom prst="rect">
                      <a:avLst/>
                    </a:prstGeom>
                    <a:noFill/>
                    <a:ln>
                      <a:noFill/>
                    </a:ln>
                  </pic:spPr>
                </pic:pic>
              </a:graphicData>
            </a:graphic>
          </wp:inline>
        </w:drawing>
      </w:r>
    </w:p>
    <w:p w14:paraId="515A666D">
      <w:pPr>
        <w:numPr>
          <w:numId w:val="0"/>
        </w:numPr>
        <w:ind w:leftChars="0"/>
        <w:rPr>
          <w:rFonts w:hint="default"/>
          <w:lang w:val="en-US"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供应商点击报价按钮，录入第二次报价</w:t>
      </w:r>
    </w:p>
    <w:p w14:paraId="6F6EDEE0">
      <w:pPr>
        <w:numPr>
          <w:numId w:val="0"/>
        </w:numPr>
        <w:ind w:leftChars="0"/>
      </w:pPr>
      <w:r>
        <w:drawing>
          <wp:inline distT="0" distB="0" distL="114300" distR="114300">
            <wp:extent cx="5259070" cy="1691640"/>
            <wp:effectExtent l="0" t="0" r="17780" b="381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84"/>
                    <a:stretch>
                      <a:fillRect/>
                    </a:stretch>
                  </pic:blipFill>
                  <pic:spPr>
                    <a:xfrm>
                      <a:off x="0" y="0"/>
                      <a:ext cx="5259070" cy="1691640"/>
                    </a:xfrm>
                    <a:prstGeom prst="rect">
                      <a:avLst/>
                    </a:prstGeom>
                    <a:noFill/>
                    <a:ln>
                      <a:noFill/>
                    </a:ln>
                  </pic:spPr>
                </pic:pic>
              </a:graphicData>
            </a:graphic>
          </wp:inline>
        </w:drawing>
      </w:r>
    </w:p>
    <w:p w14:paraId="51D21A4C">
      <w:pPr>
        <w:numPr>
          <w:numId w:val="0"/>
        </w:numPr>
        <w:ind w:leftChars="0"/>
        <w:rPr>
          <w:rFonts w:hint="default"/>
          <w:lang w:val="en-US"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录入单价后点击提交按钮。</w:t>
      </w:r>
    </w:p>
    <w:p w14:paraId="693AE970">
      <w:pPr>
        <w:numPr>
          <w:numId w:val="0"/>
        </w:numPr>
        <w:ind w:leftChars="0"/>
      </w:pPr>
      <w:r>
        <w:drawing>
          <wp:inline distT="0" distB="0" distL="114300" distR="114300">
            <wp:extent cx="5267960" cy="1677670"/>
            <wp:effectExtent l="0" t="0" r="8890" b="1778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85"/>
                    <a:stretch>
                      <a:fillRect/>
                    </a:stretch>
                  </pic:blipFill>
                  <pic:spPr>
                    <a:xfrm>
                      <a:off x="0" y="0"/>
                      <a:ext cx="5267960" cy="1677670"/>
                    </a:xfrm>
                    <a:prstGeom prst="rect">
                      <a:avLst/>
                    </a:prstGeom>
                    <a:noFill/>
                    <a:ln>
                      <a:noFill/>
                    </a:ln>
                  </pic:spPr>
                </pic:pic>
              </a:graphicData>
            </a:graphic>
          </wp:inline>
        </w:drawing>
      </w:r>
    </w:p>
    <w:p w14:paraId="0642FB14">
      <w:pPr>
        <w:numPr>
          <w:numId w:val="0"/>
        </w:numPr>
        <w:ind w:leftChars="0"/>
        <w:rPr>
          <w:rFonts w:hint="default"/>
          <w:lang w:val="en-US" w:eastAsia="zh-CN"/>
        </w:rPr>
      </w:pPr>
      <w:r>
        <w:rPr>
          <w:rFonts w:hint="eastAsia"/>
          <w:lang w:eastAsia="zh-CN"/>
        </w:rPr>
        <w:t>（</w:t>
      </w:r>
      <w:r>
        <w:rPr>
          <w:rFonts w:hint="eastAsia"/>
          <w:lang w:val="en-US" w:eastAsia="zh-CN"/>
        </w:rPr>
        <w:t>7</w:t>
      </w:r>
      <w:r>
        <w:rPr>
          <w:rFonts w:hint="eastAsia"/>
          <w:lang w:eastAsia="zh-CN"/>
        </w:rPr>
        <w:t>）</w:t>
      </w:r>
      <w:r>
        <w:rPr>
          <w:rFonts w:hint="eastAsia"/>
          <w:lang w:val="en-US" w:eastAsia="zh-CN"/>
        </w:rPr>
        <w:t>提交后点击签章按钮进行签章。</w:t>
      </w:r>
      <w:bookmarkStart w:id="220" w:name="_GoBack"/>
      <w:bookmarkEnd w:id="220"/>
    </w:p>
    <w:p w14:paraId="3AA5C1D5">
      <w:pPr>
        <w:numPr>
          <w:numId w:val="0"/>
        </w:numPr>
        <w:ind w:leftChars="0"/>
        <w:rPr>
          <w:rFonts w:hint="eastAsia"/>
          <w:lang w:val="en-US" w:eastAsia="zh-CN"/>
        </w:rPr>
      </w:pPr>
      <w:r>
        <w:drawing>
          <wp:inline distT="0" distB="0" distL="114300" distR="114300">
            <wp:extent cx="5256530" cy="2052320"/>
            <wp:effectExtent l="0" t="0" r="1270" b="508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86"/>
                    <a:stretch>
                      <a:fillRect/>
                    </a:stretch>
                  </pic:blipFill>
                  <pic:spPr>
                    <a:xfrm>
                      <a:off x="0" y="0"/>
                      <a:ext cx="5256530" cy="2052320"/>
                    </a:xfrm>
                    <a:prstGeom prst="rect">
                      <a:avLst/>
                    </a:prstGeom>
                    <a:noFill/>
                    <a:ln>
                      <a:noFill/>
                    </a:ln>
                  </pic:spPr>
                </pic:pic>
              </a:graphicData>
            </a:graphic>
          </wp:inline>
        </w:drawing>
      </w:r>
    </w:p>
    <w:p w14:paraId="1938D2C9">
      <w:pPr>
        <w:numPr>
          <w:numId w:val="0"/>
        </w:numPr>
        <w:rPr>
          <w:rFonts w:hint="default" w:cs="Times New Roman"/>
          <w:b/>
          <w:bCs/>
          <w:kern w:val="2"/>
          <w:sz w:val="30"/>
          <w:szCs w:val="32"/>
          <w:lang w:val="en-US" w:eastAsia="zh-CN" w:bidi="ar-SA"/>
        </w:rPr>
      </w:pPr>
    </w:p>
    <w:p w14:paraId="20223CE8">
      <w:pPr>
        <w:pStyle w:val="2"/>
        <w:numPr>
          <w:ilvl w:val="0"/>
          <w:numId w:val="0"/>
        </w:numPr>
        <w:ind w:left="0" w:leftChars="0" w:firstLine="0" w:firstLineChars="0"/>
        <w:rPr>
          <w:rFonts w:hint="eastAsia" w:ascii="Times New Roman" w:hAnsi="Times New Roman" w:eastAsia="宋体" w:cs="Times New Roman"/>
          <w:b/>
          <w:bCs/>
          <w:color w:val="000000" w:themeColor="text1"/>
          <w:kern w:val="44"/>
          <w:sz w:val="32"/>
          <w:szCs w:val="28"/>
          <w:lang w:val="en-US" w:eastAsia="zh-CN" w:bidi="ar-SA"/>
          <w14:textFill>
            <w14:solidFill>
              <w14:schemeClr w14:val="tx1"/>
            </w14:solidFill>
          </w14:textFill>
        </w:rPr>
      </w:pPr>
      <w:bookmarkStart w:id="176" w:name="_Toc19182"/>
      <w:bookmarkStart w:id="177" w:name="_Toc23024"/>
      <w:bookmarkStart w:id="178" w:name="_Toc14411"/>
      <w:bookmarkStart w:id="179" w:name="_Toc9978"/>
      <w:r>
        <w:rPr>
          <w:rFonts w:hint="eastAsia" w:cs="Times New Roman"/>
          <w:b/>
          <w:bCs/>
          <w:kern w:val="44"/>
          <w:sz w:val="32"/>
          <w:szCs w:val="28"/>
          <w:lang w:val="en-US" w:eastAsia="zh-CN" w:bidi="ar-SA"/>
        </w:rPr>
        <w:t>4</w:t>
      </w:r>
      <w:r>
        <w:rPr>
          <w:rFonts w:hint="eastAsia"/>
        </w:rPr>
        <w:t>开标</w:t>
      </w:r>
      <w:bookmarkEnd w:id="176"/>
      <w:bookmarkEnd w:id="177"/>
      <w:bookmarkEnd w:id="178"/>
    </w:p>
    <w:bookmarkEnd w:id="179"/>
    <w:p w14:paraId="1B8A858E">
      <w:pPr>
        <w:rPr>
          <w:b/>
          <w:bCs/>
          <w:color w:val="000000" w:themeColor="text1"/>
          <w14:textFill>
            <w14:solidFill>
              <w14:schemeClr w14:val="tx1"/>
            </w14:solidFill>
          </w14:textFill>
        </w:rPr>
      </w:pPr>
      <w:r>
        <w:rPr>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已经上</w:t>
      </w:r>
      <w:r>
        <w:rPr>
          <w:rFonts w:hint="eastAsia"/>
          <w:color w:val="000000" w:themeColor="text1"/>
          <w:lang w:val="en-US" w:eastAsia="zh-CN"/>
          <w14:textFill>
            <w14:solidFill>
              <w14:schemeClr w14:val="tx1"/>
            </w14:solidFill>
          </w14:textFill>
        </w:rPr>
        <w:t>传</w:t>
      </w:r>
      <w:r>
        <w:rPr>
          <w:rFonts w:hint="eastAsia"/>
          <w:color w:val="000000" w:themeColor="text1"/>
          <w14:textFill>
            <w14:solidFill>
              <w14:schemeClr w14:val="tx1"/>
            </w14:solidFill>
          </w14:textFill>
        </w:rPr>
        <w:t>投标文件</w:t>
      </w:r>
      <w:r>
        <w:rPr>
          <w:color w:val="000000" w:themeColor="text1"/>
          <w14:textFill>
            <w14:solidFill>
              <w14:schemeClr w14:val="tx1"/>
            </w14:solidFill>
          </w14:textFill>
        </w:rPr>
        <w:t>。</w:t>
      </w:r>
    </w:p>
    <w:p w14:paraId="4E91070D">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szCs w:val="21"/>
          <w14:textFill>
            <w14:solidFill>
              <w14:schemeClr w14:val="tx1"/>
            </w14:solidFill>
          </w14:textFill>
        </w:rPr>
        <w:t>开标解密</w:t>
      </w:r>
      <w:r>
        <w:rPr>
          <w:color w:val="000000" w:themeColor="text1"/>
          <w14:textFill>
            <w14:solidFill>
              <w14:schemeClr w14:val="tx1"/>
            </w14:solidFill>
          </w14:textFill>
        </w:rPr>
        <w:t>。</w:t>
      </w:r>
    </w:p>
    <w:p w14:paraId="7A10D2AF">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14:paraId="7942D5A3">
      <w:pPr>
        <w:numPr>
          <w:ilvl w:val="0"/>
          <w:numId w:val="8"/>
        </w:numPr>
      </w:pPr>
      <w:r>
        <w:rPr>
          <w:rFonts w:hint="eastAsia"/>
          <w:lang w:val="en-US" w:eastAsia="zh-CN"/>
        </w:rPr>
        <w:t>我的项目中找到开标项目点击“开标签到解密”进入解密，或者</w:t>
      </w:r>
      <w:r>
        <w:rPr>
          <w:rFonts w:hint="eastAsia"/>
        </w:rPr>
        <w:t>项目流程页面点击“开标签到解密”按钮进入开标系统。如下图：</w:t>
      </w:r>
    </w:p>
    <w:p w14:paraId="67E84EE8">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eastAsia="宋体"/>
          <w:lang w:eastAsia="zh-CN"/>
        </w:rPr>
      </w:pPr>
    </w:p>
    <w:p w14:paraId="682A9590">
      <w:pPr>
        <w:pStyle w:val="2"/>
        <w:numPr>
          <w:ilvl w:val="0"/>
          <w:numId w:val="0"/>
        </w:numPr>
        <w:ind w:left="0" w:leftChars="0" w:firstLine="0" w:firstLineChars="0"/>
      </w:pPr>
      <w:bookmarkStart w:id="180" w:name="_Toc5525"/>
      <w:bookmarkStart w:id="181" w:name="_Toc3713"/>
      <w:bookmarkStart w:id="182" w:name="_Toc6050"/>
      <w:bookmarkStart w:id="183" w:name="_Toc30532"/>
      <w:bookmarkStart w:id="184" w:name="_Toc22540"/>
      <w:bookmarkStart w:id="185" w:name="_Toc6992"/>
      <w:bookmarkStart w:id="186" w:name="_Toc10910"/>
      <w:bookmarkStart w:id="187" w:name="_Toc20187"/>
      <w:r>
        <w:rPr>
          <w:rFonts w:hint="eastAsia" w:cs="Times New Roman"/>
          <w:b/>
          <w:bCs/>
          <w:kern w:val="44"/>
          <w:sz w:val="32"/>
          <w:szCs w:val="28"/>
          <w:lang w:val="en-US" w:eastAsia="zh-CN" w:bidi="ar-SA"/>
        </w:rPr>
        <w:t>5</w:t>
      </w:r>
      <w:r>
        <w:rPr>
          <w:rFonts w:hint="eastAsia"/>
        </w:rPr>
        <w:t>消息提醒</w:t>
      </w:r>
      <w:bookmarkEnd w:id="180"/>
      <w:bookmarkEnd w:id="181"/>
      <w:bookmarkEnd w:id="182"/>
      <w:bookmarkEnd w:id="183"/>
      <w:bookmarkEnd w:id="184"/>
      <w:bookmarkEnd w:id="185"/>
      <w:bookmarkEnd w:id="186"/>
      <w:bookmarkEnd w:id="187"/>
    </w:p>
    <w:p w14:paraId="71AB6297">
      <w:pPr>
        <w:pStyle w:val="3"/>
        <w:numPr>
          <w:ilvl w:val="1"/>
          <w:numId w:val="0"/>
        </w:numPr>
        <w:ind w:left="0" w:leftChars="0" w:firstLine="0" w:firstLineChars="0"/>
      </w:pPr>
      <w:bookmarkStart w:id="188" w:name="_Toc22085"/>
      <w:bookmarkStart w:id="189" w:name="_Toc24449"/>
      <w:bookmarkStart w:id="190" w:name="_Toc14111"/>
      <w:bookmarkStart w:id="191" w:name="_Toc9609"/>
      <w:bookmarkStart w:id="192" w:name="_Toc13427"/>
      <w:bookmarkStart w:id="193" w:name="_Toc15740"/>
      <w:bookmarkStart w:id="194" w:name="_Toc3930"/>
      <w:bookmarkStart w:id="195" w:name="_Toc3683"/>
      <w:r>
        <w:rPr>
          <w:rFonts w:hint="eastAsia" w:ascii="Times New Roman" w:hAnsi="Times New Roman" w:eastAsia="宋体" w:cs="Times New Roman"/>
          <w:b/>
          <w:bCs/>
          <w:kern w:val="2"/>
          <w:sz w:val="30"/>
          <w:szCs w:val="32"/>
          <w:lang w:val="en-US" w:eastAsia="zh-CN" w:bidi="ar-SA"/>
        </w:rPr>
        <w:t>5.1</w:t>
      </w:r>
      <w:r>
        <w:rPr>
          <w:rFonts w:hint="eastAsia"/>
        </w:rPr>
        <w:t>开标提醒</w:t>
      </w:r>
      <w:bookmarkEnd w:id="188"/>
      <w:bookmarkEnd w:id="189"/>
      <w:bookmarkEnd w:id="190"/>
      <w:bookmarkEnd w:id="191"/>
      <w:bookmarkEnd w:id="192"/>
      <w:bookmarkEnd w:id="193"/>
      <w:bookmarkEnd w:id="194"/>
      <w:bookmarkEnd w:id="195"/>
    </w:p>
    <w:p w14:paraId="498B4B23">
      <w:pPr>
        <w:ind w:firstLine="422"/>
        <w:rPr>
          <w:bCs/>
          <w:color w:val="000000" w:themeColor="text1"/>
          <w:szCs w:val="21"/>
          <w14:textFill>
            <w14:solidFill>
              <w14:schemeClr w14:val="tx1"/>
            </w14:solidFill>
          </w14:textFill>
        </w:rPr>
      </w:pPr>
      <w:r>
        <w:rPr>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开评标场地已经预约</w:t>
      </w:r>
      <w:r>
        <w:rPr>
          <w:rFonts w:hint="eastAsia" w:asciiTheme="minorEastAsia" w:hAnsiTheme="minorEastAsia" w:cstheme="minorEastAsia"/>
          <w:color w:val="000000" w:themeColor="text1"/>
          <w14:textFill>
            <w14:solidFill>
              <w14:schemeClr w14:val="tx1"/>
            </w14:solidFill>
          </w14:textFill>
        </w:rPr>
        <w:t>。</w:t>
      </w:r>
    </w:p>
    <w:p w14:paraId="4C3062DE">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查看开标提醒。</w:t>
      </w:r>
    </w:p>
    <w:p w14:paraId="046CC655">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14:paraId="62968DC9">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1、点击右上角“</w:t>
      </w:r>
      <w:r>
        <w:drawing>
          <wp:inline distT="0" distB="0" distL="114300" distR="114300">
            <wp:extent cx="165735" cy="170815"/>
            <wp:effectExtent l="0" t="0" r="12065" b="6985"/>
            <wp:docPr id="6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9"/>
                    <pic:cNvPicPr>
                      <a:picLocks noChangeAspect="1"/>
                    </pic:cNvPicPr>
                  </pic:nvPicPr>
                  <pic:blipFill>
                    <a:blip r:embed="rId87"/>
                    <a:stretch>
                      <a:fillRect/>
                    </a:stretch>
                  </pic:blipFill>
                  <pic:spPr>
                    <a:xfrm>
                      <a:off x="0" y="0"/>
                      <a:ext cx="165735" cy="170815"/>
                    </a:xfrm>
                    <a:prstGeom prst="rect">
                      <a:avLst/>
                    </a:prstGeom>
                    <a:noFill/>
                    <a:ln>
                      <a:noFill/>
                    </a:ln>
                  </pic:spPr>
                </pic:pic>
              </a:graphicData>
            </a:graphic>
          </wp:inline>
        </w:drawing>
      </w:r>
      <w:r>
        <w:rPr>
          <w:rFonts w:hint="eastAsia"/>
          <w:color w:val="000000" w:themeColor="text1"/>
          <w14:textFill>
            <w14:solidFill>
              <w14:schemeClr w14:val="tx1"/>
            </w14:solidFill>
          </w14:textFill>
        </w:rPr>
        <w:t>”图标，打开消息提醒页面。点击“开标提醒”图标，可以查看已参加投标的所有标段（包）的开标提醒。如下图：</w:t>
      </w:r>
    </w:p>
    <w:p w14:paraId="40E0094D">
      <w:pPr>
        <w:ind w:firstLine="0" w:firstLineChars="0"/>
      </w:pPr>
      <w:r>
        <w:drawing>
          <wp:inline distT="0" distB="0" distL="114300" distR="114300">
            <wp:extent cx="5242560" cy="2168525"/>
            <wp:effectExtent l="0" t="0" r="2540" b="3175"/>
            <wp:docPr id="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1"/>
                    <pic:cNvPicPr>
                      <a:picLocks noChangeAspect="1"/>
                    </pic:cNvPicPr>
                  </pic:nvPicPr>
                  <pic:blipFill>
                    <a:blip r:embed="rId88"/>
                    <a:srcRect b="13654"/>
                    <a:stretch>
                      <a:fillRect/>
                    </a:stretch>
                  </pic:blipFill>
                  <pic:spPr>
                    <a:xfrm>
                      <a:off x="0" y="0"/>
                      <a:ext cx="5242560" cy="2168525"/>
                    </a:xfrm>
                    <a:prstGeom prst="rect">
                      <a:avLst/>
                    </a:prstGeom>
                    <a:noFill/>
                    <a:ln>
                      <a:noFill/>
                    </a:ln>
                  </pic:spPr>
                </pic:pic>
              </a:graphicData>
            </a:graphic>
          </wp:inline>
        </w:drawing>
      </w:r>
    </w:p>
    <w:p w14:paraId="1B7A42ED">
      <w:pPr>
        <w:rPr>
          <w:color w:val="000000" w:themeColor="text1"/>
          <w14:textFill>
            <w14:solidFill>
              <w14:schemeClr w14:val="tx1"/>
            </w14:solidFill>
          </w14:textFill>
        </w:rPr>
      </w:pPr>
      <w:r>
        <w:rPr>
          <w:rFonts w:hint="eastAsia"/>
          <w:color w:val="000000" w:themeColor="text1"/>
          <w14:textFill>
            <w14:solidFill>
              <w14:schemeClr w14:val="tx1"/>
            </w14:solidFill>
          </w14:textFill>
        </w:rPr>
        <w:t>2、点击开标提醒的标题，进入最新消息页面，可以查看标段（包）的开标场地和时间。如下图：</w:t>
      </w:r>
    </w:p>
    <w:p w14:paraId="2688739A">
      <w:pPr>
        <w:ind w:firstLine="0" w:firstLineChars="0"/>
      </w:pPr>
      <w:r>
        <w:drawing>
          <wp:inline distT="0" distB="0" distL="114300" distR="114300">
            <wp:extent cx="5240020" cy="2122805"/>
            <wp:effectExtent l="0" t="0" r="5080" b="10795"/>
            <wp:docPr id="6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2"/>
                    <pic:cNvPicPr>
                      <a:picLocks noChangeAspect="1"/>
                    </pic:cNvPicPr>
                  </pic:nvPicPr>
                  <pic:blipFill>
                    <a:blip r:embed="rId89"/>
                    <a:srcRect b="13236"/>
                    <a:stretch>
                      <a:fillRect/>
                    </a:stretch>
                  </pic:blipFill>
                  <pic:spPr>
                    <a:xfrm>
                      <a:off x="0" y="0"/>
                      <a:ext cx="5240020" cy="2122805"/>
                    </a:xfrm>
                    <a:prstGeom prst="rect">
                      <a:avLst/>
                    </a:prstGeom>
                    <a:noFill/>
                    <a:ln>
                      <a:noFill/>
                    </a:ln>
                  </pic:spPr>
                </pic:pic>
              </a:graphicData>
            </a:graphic>
          </wp:inline>
        </w:drawing>
      </w:r>
    </w:p>
    <w:p w14:paraId="469A652E">
      <w:pPr>
        <w:ind w:firstLine="0" w:firstLineChars="0"/>
      </w:pPr>
      <w:r>
        <w:drawing>
          <wp:inline distT="0" distB="0" distL="114300" distR="114300">
            <wp:extent cx="5240020" cy="759460"/>
            <wp:effectExtent l="0" t="0" r="5080" b="2540"/>
            <wp:docPr id="6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15"/>
                    <pic:cNvPicPr>
                      <a:picLocks noChangeAspect="1"/>
                    </pic:cNvPicPr>
                  </pic:nvPicPr>
                  <pic:blipFill>
                    <a:blip r:embed="rId90"/>
                    <a:srcRect b="69302"/>
                    <a:stretch>
                      <a:fillRect/>
                    </a:stretch>
                  </pic:blipFill>
                  <pic:spPr>
                    <a:xfrm>
                      <a:off x="0" y="0"/>
                      <a:ext cx="5240020" cy="759460"/>
                    </a:xfrm>
                    <a:prstGeom prst="rect">
                      <a:avLst/>
                    </a:prstGeom>
                    <a:noFill/>
                    <a:ln>
                      <a:noFill/>
                    </a:ln>
                  </pic:spPr>
                </pic:pic>
              </a:graphicData>
            </a:graphic>
          </wp:inline>
        </w:drawing>
      </w:r>
    </w:p>
    <w:p w14:paraId="6E6629DE">
      <w:pPr>
        <w:rPr>
          <w:color w:val="000000" w:themeColor="text1"/>
          <w14:textFill>
            <w14:solidFill>
              <w14:schemeClr w14:val="tx1"/>
            </w14:solidFill>
          </w14:textFill>
        </w:rPr>
      </w:pPr>
      <w:r>
        <w:rPr>
          <w:rFonts w:hint="eastAsia"/>
          <w:color w:val="000000" w:themeColor="text1"/>
          <w14:textFill>
            <w14:solidFill>
              <w14:schemeClr w14:val="tx1"/>
            </w14:solidFill>
          </w14:textFill>
        </w:rPr>
        <w:t>注：开标提醒点开查看后，开标提醒中不再显示该条记录。</w:t>
      </w:r>
    </w:p>
    <w:p w14:paraId="7CC8D161">
      <w:pPr>
        <w:rPr>
          <w:color w:val="000000" w:themeColor="text1"/>
          <w14:textFill>
            <w14:solidFill>
              <w14:schemeClr w14:val="tx1"/>
            </w14:solidFill>
          </w14:textFill>
        </w:rPr>
      </w:pPr>
      <w:r>
        <w:rPr>
          <w:rFonts w:hint="eastAsia"/>
          <w:color w:val="000000" w:themeColor="text1"/>
          <w14:textFill>
            <w14:solidFill>
              <w14:schemeClr w14:val="tx1"/>
            </w14:solidFill>
          </w14:textFill>
        </w:rPr>
        <w:t>3、消息提醒页面上，点击开标提醒后的“</w:t>
      </w:r>
      <w:r>
        <w:rPr>
          <w:rFonts w:hint="eastAsia"/>
          <w:color w:val="000000" w:themeColor="text1"/>
          <w14:textFill>
            <w14:solidFill>
              <w14:schemeClr w14:val="tx1"/>
            </w14:solidFill>
          </w14:textFill>
        </w:rPr>
        <w:drawing>
          <wp:inline distT="0" distB="0" distL="114300" distR="114300">
            <wp:extent cx="139700" cy="170815"/>
            <wp:effectExtent l="0" t="0" r="0" b="6985"/>
            <wp:docPr id="6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18"/>
                    <pic:cNvPicPr>
                      <a:picLocks noChangeAspect="1"/>
                    </pic:cNvPicPr>
                  </pic:nvPicPr>
                  <pic:blipFill>
                    <a:blip r:embed="rId91"/>
                    <a:srcRect l="21333" r="20000" b="-5490"/>
                    <a:stretch>
                      <a:fillRect/>
                    </a:stretch>
                  </pic:blipFill>
                  <pic:spPr>
                    <a:xfrm>
                      <a:off x="0" y="0"/>
                      <a:ext cx="139700" cy="170815"/>
                    </a:xfrm>
                    <a:prstGeom prst="rect">
                      <a:avLst/>
                    </a:prstGeom>
                    <a:noFill/>
                    <a:ln>
                      <a:noFill/>
                    </a:ln>
                  </pic:spPr>
                </pic:pic>
              </a:graphicData>
            </a:graphic>
          </wp:inline>
        </w:drawing>
      </w:r>
      <w:r>
        <w:rPr>
          <w:rFonts w:hint="eastAsia"/>
          <w:color w:val="000000" w:themeColor="text1"/>
          <w14:textFill>
            <w14:solidFill>
              <w14:schemeClr w14:val="tx1"/>
            </w14:solidFill>
          </w14:textFill>
        </w:rPr>
        <w:t>”按钮，弹出的提示信息中点击“确定”按钮，该条开标提醒被忽略，不再显示。如下图：</w:t>
      </w:r>
    </w:p>
    <w:p w14:paraId="480008C9">
      <w:pPr>
        <w:ind w:firstLine="0" w:firstLineChars="0"/>
      </w:pPr>
      <w:r>
        <w:drawing>
          <wp:inline distT="0" distB="0" distL="114300" distR="114300">
            <wp:extent cx="5237480" cy="2127885"/>
            <wp:effectExtent l="0" t="0" r="7620" b="5715"/>
            <wp:docPr id="6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3"/>
                    <pic:cNvPicPr>
                      <a:picLocks noChangeAspect="1"/>
                    </pic:cNvPicPr>
                  </pic:nvPicPr>
                  <pic:blipFill>
                    <a:blip r:embed="rId92"/>
                    <a:srcRect b="14537"/>
                    <a:stretch>
                      <a:fillRect/>
                    </a:stretch>
                  </pic:blipFill>
                  <pic:spPr>
                    <a:xfrm>
                      <a:off x="0" y="0"/>
                      <a:ext cx="5237480" cy="2127885"/>
                    </a:xfrm>
                    <a:prstGeom prst="rect">
                      <a:avLst/>
                    </a:prstGeom>
                    <a:noFill/>
                    <a:ln>
                      <a:noFill/>
                    </a:ln>
                  </pic:spPr>
                </pic:pic>
              </a:graphicData>
            </a:graphic>
          </wp:inline>
        </w:drawing>
      </w:r>
    </w:p>
    <w:p w14:paraId="4B306C58">
      <w:pPr>
        <w:pStyle w:val="3"/>
        <w:numPr>
          <w:ilvl w:val="1"/>
          <w:numId w:val="0"/>
        </w:numPr>
        <w:ind w:left="0" w:leftChars="0" w:firstLine="0" w:firstLineChars="0"/>
      </w:pPr>
      <w:bookmarkStart w:id="196" w:name="_Toc26000"/>
      <w:bookmarkStart w:id="197" w:name="_Toc3129"/>
      <w:bookmarkStart w:id="198" w:name="_Toc8152"/>
      <w:bookmarkStart w:id="199" w:name="_Toc2654"/>
      <w:bookmarkStart w:id="200" w:name="_Toc14396"/>
      <w:bookmarkStart w:id="201" w:name="_Toc15083"/>
      <w:bookmarkStart w:id="202" w:name="_Toc11480"/>
      <w:bookmarkStart w:id="203" w:name="_Toc28999"/>
      <w:r>
        <w:rPr>
          <w:rFonts w:hint="eastAsia" w:ascii="Times New Roman" w:hAnsi="Times New Roman" w:eastAsia="宋体" w:cs="Times New Roman"/>
          <w:b/>
          <w:bCs/>
          <w:kern w:val="2"/>
          <w:sz w:val="30"/>
          <w:szCs w:val="32"/>
          <w:lang w:val="en-US" w:eastAsia="zh-CN" w:bidi="ar-SA"/>
        </w:rPr>
        <w:t>5.2</w:t>
      </w:r>
      <w:r>
        <w:rPr>
          <w:rFonts w:hint="eastAsia"/>
        </w:rPr>
        <w:t>澄清提醒</w:t>
      </w:r>
      <w:bookmarkEnd w:id="196"/>
      <w:bookmarkEnd w:id="197"/>
      <w:bookmarkEnd w:id="198"/>
      <w:bookmarkEnd w:id="199"/>
      <w:bookmarkEnd w:id="200"/>
      <w:bookmarkEnd w:id="201"/>
      <w:bookmarkEnd w:id="202"/>
      <w:bookmarkEnd w:id="203"/>
    </w:p>
    <w:p w14:paraId="3F8CC0F4">
      <w:pPr>
        <w:ind w:firstLine="422"/>
        <w:rPr>
          <w:bCs/>
          <w:color w:val="000000" w:themeColor="text1"/>
          <w:szCs w:val="21"/>
          <w14:textFill>
            <w14:solidFill>
              <w14:schemeClr w14:val="tx1"/>
            </w14:solidFill>
          </w14:textFill>
        </w:rPr>
      </w:pPr>
      <w:r>
        <w:rPr>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澄清文件审核通过。</w:t>
      </w:r>
    </w:p>
    <w:p w14:paraId="53C95BEB">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查看澄清提醒。</w:t>
      </w:r>
    </w:p>
    <w:p w14:paraId="4792A2A0">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14:paraId="31769922">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1、点击右上角“</w:t>
      </w:r>
      <w:r>
        <w:drawing>
          <wp:inline distT="0" distB="0" distL="114300" distR="114300">
            <wp:extent cx="165735" cy="170815"/>
            <wp:effectExtent l="0" t="0" r="12065" b="6985"/>
            <wp:docPr id="6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9"/>
                    <pic:cNvPicPr>
                      <a:picLocks noChangeAspect="1"/>
                    </pic:cNvPicPr>
                  </pic:nvPicPr>
                  <pic:blipFill>
                    <a:blip r:embed="rId87"/>
                    <a:stretch>
                      <a:fillRect/>
                    </a:stretch>
                  </pic:blipFill>
                  <pic:spPr>
                    <a:xfrm>
                      <a:off x="0" y="0"/>
                      <a:ext cx="165735" cy="170815"/>
                    </a:xfrm>
                    <a:prstGeom prst="rect">
                      <a:avLst/>
                    </a:prstGeom>
                    <a:noFill/>
                    <a:ln>
                      <a:noFill/>
                    </a:ln>
                  </pic:spPr>
                </pic:pic>
              </a:graphicData>
            </a:graphic>
          </wp:inline>
        </w:drawing>
      </w:r>
      <w:r>
        <w:rPr>
          <w:rFonts w:hint="eastAsia"/>
          <w:color w:val="000000" w:themeColor="text1"/>
          <w14:textFill>
            <w14:solidFill>
              <w14:schemeClr w14:val="tx1"/>
            </w14:solidFill>
          </w14:textFill>
        </w:rPr>
        <w:t>”图标，打开消息提醒页面。点击“澄清提醒”图标，可以查看已参加投标的所有标段（包）的澄清提醒。如下图：</w:t>
      </w:r>
    </w:p>
    <w:p w14:paraId="4F8AFE77">
      <w:pPr>
        <w:ind w:firstLine="0" w:firstLineChars="0"/>
      </w:pPr>
      <w:r>
        <w:drawing>
          <wp:inline distT="0" distB="0" distL="114300" distR="114300">
            <wp:extent cx="5238115" cy="2143760"/>
            <wp:effectExtent l="0" t="0" r="6985" b="2540"/>
            <wp:docPr id="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1"/>
                    <pic:cNvPicPr>
                      <a:picLocks noChangeAspect="1"/>
                    </pic:cNvPicPr>
                  </pic:nvPicPr>
                  <pic:blipFill>
                    <a:blip r:embed="rId93"/>
                    <a:srcRect b="14009"/>
                    <a:stretch>
                      <a:fillRect/>
                    </a:stretch>
                  </pic:blipFill>
                  <pic:spPr>
                    <a:xfrm>
                      <a:off x="0" y="0"/>
                      <a:ext cx="5238115" cy="2143760"/>
                    </a:xfrm>
                    <a:prstGeom prst="rect">
                      <a:avLst/>
                    </a:prstGeom>
                    <a:noFill/>
                    <a:ln>
                      <a:noFill/>
                    </a:ln>
                  </pic:spPr>
                </pic:pic>
              </a:graphicData>
            </a:graphic>
          </wp:inline>
        </w:drawing>
      </w:r>
    </w:p>
    <w:p w14:paraId="4818B3A9">
      <w:pPr>
        <w:rPr>
          <w:color w:val="000000" w:themeColor="text1"/>
          <w14:textFill>
            <w14:solidFill>
              <w14:schemeClr w14:val="tx1"/>
            </w14:solidFill>
          </w14:textFill>
        </w:rPr>
      </w:pPr>
      <w:r>
        <w:rPr>
          <w:rFonts w:hint="eastAsia"/>
          <w:color w:val="000000" w:themeColor="text1"/>
          <w14:textFill>
            <w14:solidFill>
              <w14:schemeClr w14:val="tx1"/>
            </w14:solidFill>
          </w14:textFill>
        </w:rPr>
        <w:t>注：澄清提醒中资审文件澄清以及答疑澄清文件的澄清提醒均可以看到。</w:t>
      </w:r>
    </w:p>
    <w:p w14:paraId="426A29BC">
      <w:pPr>
        <w:rPr>
          <w:color w:val="000000" w:themeColor="text1"/>
          <w14:textFill>
            <w14:solidFill>
              <w14:schemeClr w14:val="tx1"/>
            </w14:solidFill>
          </w14:textFill>
        </w:rPr>
      </w:pPr>
      <w:r>
        <w:rPr>
          <w:rFonts w:hint="eastAsia"/>
          <w:color w:val="000000" w:themeColor="text1"/>
          <w14:textFill>
            <w14:solidFill>
              <w14:schemeClr w14:val="tx1"/>
            </w14:solidFill>
          </w14:textFill>
        </w:rPr>
        <w:t>2、点击澄清提醒的标题，进入最新消息页面，可以查看该标段（包）的 澄清内容。如下图：</w:t>
      </w:r>
    </w:p>
    <w:p w14:paraId="1A553B41">
      <w:pPr>
        <w:ind w:firstLine="0" w:firstLineChars="0"/>
      </w:pPr>
      <w:r>
        <w:drawing>
          <wp:inline distT="0" distB="0" distL="114300" distR="114300">
            <wp:extent cx="5248910" cy="2110105"/>
            <wp:effectExtent l="9525" t="9525" r="12065" b="13970"/>
            <wp:docPr id="6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20"/>
                    <pic:cNvPicPr>
                      <a:picLocks noChangeAspect="1"/>
                    </pic:cNvPicPr>
                  </pic:nvPicPr>
                  <pic:blipFill>
                    <a:blip r:embed="rId94"/>
                    <a:srcRect b="14860"/>
                    <a:stretch>
                      <a:fillRect/>
                    </a:stretch>
                  </pic:blipFill>
                  <pic:spPr>
                    <a:xfrm>
                      <a:off x="0" y="0"/>
                      <a:ext cx="5248910" cy="2110105"/>
                    </a:xfrm>
                    <a:prstGeom prst="rect">
                      <a:avLst/>
                    </a:prstGeom>
                    <a:noFill/>
                    <a:ln>
                      <a:solidFill>
                        <a:srgbClr val="0000FF"/>
                      </a:solidFill>
                    </a:ln>
                  </pic:spPr>
                </pic:pic>
              </a:graphicData>
            </a:graphic>
          </wp:inline>
        </w:drawing>
      </w:r>
    </w:p>
    <w:p w14:paraId="53DA9AAB">
      <w:pPr>
        <w:ind w:firstLine="0" w:firstLineChars="0"/>
      </w:pPr>
      <w:r>
        <w:drawing>
          <wp:inline distT="0" distB="0" distL="114300" distR="114300">
            <wp:extent cx="5238750" cy="894080"/>
            <wp:effectExtent l="9525" t="9525" r="9525" b="10795"/>
            <wp:docPr id="6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21"/>
                    <pic:cNvPicPr>
                      <a:picLocks noChangeAspect="1"/>
                    </pic:cNvPicPr>
                  </pic:nvPicPr>
                  <pic:blipFill>
                    <a:blip r:embed="rId95"/>
                    <a:srcRect b="62533"/>
                    <a:stretch>
                      <a:fillRect/>
                    </a:stretch>
                  </pic:blipFill>
                  <pic:spPr>
                    <a:xfrm>
                      <a:off x="0" y="0"/>
                      <a:ext cx="5238750" cy="894080"/>
                    </a:xfrm>
                    <a:prstGeom prst="rect">
                      <a:avLst/>
                    </a:prstGeom>
                    <a:noFill/>
                    <a:ln>
                      <a:solidFill>
                        <a:srgbClr val="0000FF"/>
                      </a:solidFill>
                    </a:ln>
                  </pic:spPr>
                </pic:pic>
              </a:graphicData>
            </a:graphic>
          </wp:inline>
        </w:drawing>
      </w:r>
    </w:p>
    <w:p w14:paraId="3027DEDE">
      <w:pPr>
        <w:rPr>
          <w:color w:val="000000" w:themeColor="text1"/>
          <w14:textFill>
            <w14:solidFill>
              <w14:schemeClr w14:val="tx1"/>
            </w14:solidFill>
          </w14:textFill>
        </w:rPr>
      </w:pPr>
      <w:r>
        <w:rPr>
          <w:rFonts w:hint="eastAsia"/>
          <w:color w:val="000000" w:themeColor="text1"/>
          <w14:textFill>
            <w14:solidFill>
              <w14:schemeClr w14:val="tx1"/>
            </w14:solidFill>
          </w14:textFill>
        </w:rPr>
        <w:t>注：澄清提醒点开查看后，澄清提醒中不再显示该条记录。</w:t>
      </w:r>
    </w:p>
    <w:p w14:paraId="74E58DC7">
      <w:pPr>
        <w:rPr>
          <w:color w:val="000000" w:themeColor="text1"/>
          <w14:textFill>
            <w14:solidFill>
              <w14:schemeClr w14:val="tx1"/>
            </w14:solidFill>
          </w14:textFill>
        </w:rPr>
      </w:pPr>
      <w:r>
        <w:rPr>
          <w:rFonts w:hint="eastAsia"/>
          <w:color w:val="000000" w:themeColor="text1"/>
          <w14:textFill>
            <w14:solidFill>
              <w14:schemeClr w14:val="tx1"/>
            </w14:solidFill>
          </w14:textFill>
        </w:rPr>
        <w:t>3、消息提醒页面上，点击澄清提醒后的“</w:t>
      </w:r>
      <w:r>
        <w:rPr>
          <w:rFonts w:hint="eastAsia"/>
          <w:color w:val="000000" w:themeColor="text1"/>
          <w14:textFill>
            <w14:solidFill>
              <w14:schemeClr w14:val="tx1"/>
            </w14:solidFill>
          </w14:textFill>
        </w:rPr>
        <w:drawing>
          <wp:inline distT="0" distB="0" distL="114300" distR="114300">
            <wp:extent cx="139700" cy="170815"/>
            <wp:effectExtent l="0" t="0" r="0" b="6985"/>
            <wp:docPr id="6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18"/>
                    <pic:cNvPicPr>
                      <a:picLocks noChangeAspect="1"/>
                    </pic:cNvPicPr>
                  </pic:nvPicPr>
                  <pic:blipFill>
                    <a:blip r:embed="rId91"/>
                    <a:srcRect l="21333" r="20000" b="-5490"/>
                    <a:stretch>
                      <a:fillRect/>
                    </a:stretch>
                  </pic:blipFill>
                  <pic:spPr>
                    <a:xfrm>
                      <a:off x="0" y="0"/>
                      <a:ext cx="139700" cy="170815"/>
                    </a:xfrm>
                    <a:prstGeom prst="rect">
                      <a:avLst/>
                    </a:prstGeom>
                    <a:noFill/>
                    <a:ln>
                      <a:noFill/>
                    </a:ln>
                  </pic:spPr>
                </pic:pic>
              </a:graphicData>
            </a:graphic>
          </wp:inline>
        </w:drawing>
      </w:r>
      <w:r>
        <w:rPr>
          <w:rFonts w:hint="eastAsia"/>
          <w:color w:val="000000" w:themeColor="text1"/>
          <w14:textFill>
            <w14:solidFill>
              <w14:schemeClr w14:val="tx1"/>
            </w14:solidFill>
          </w14:textFill>
        </w:rPr>
        <w:t>”按钮，弹出的提示信息中点击“确定”按钮，该条澄清提醒被忽略，不再显示。如下图：</w:t>
      </w:r>
    </w:p>
    <w:p w14:paraId="441D811A">
      <w:pPr>
        <w:ind w:firstLine="0" w:firstLineChars="0"/>
      </w:pPr>
      <w:r>
        <w:drawing>
          <wp:inline distT="0" distB="0" distL="114300" distR="114300">
            <wp:extent cx="5241290" cy="2102485"/>
            <wp:effectExtent l="0" t="0" r="3810" b="5715"/>
            <wp:docPr id="6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2"/>
                    <pic:cNvPicPr>
                      <a:picLocks noChangeAspect="1"/>
                    </pic:cNvPicPr>
                  </pic:nvPicPr>
                  <pic:blipFill>
                    <a:blip r:embed="rId96"/>
                    <a:srcRect b="16198"/>
                    <a:stretch>
                      <a:fillRect/>
                    </a:stretch>
                  </pic:blipFill>
                  <pic:spPr>
                    <a:xfrm>
                      <a:off x="0" y="0"/>
                      <a:ext cx="5241290" cy="2102485"/>
                    </a:xfrm>
                    <a:prstGeom prst="rect">
                      <a:avLst/>
                    </a:prstGeom>
                    <a:noFill/>
                    <a:ln>
                      <a:noFill/>
                    </a:ln>
                  </pic:spPr>
                </pic:pic>
              </a:graphicData>
            </a:graphic>
          </wp:inline>
        </w:drawing>
      </w:r>
    </w:p>
    <w:p w14:paraId="591A8A65">
      <w:pPr>
        <w:pStyle w:val="3"/>
        <w:numPr>
          <w:ilvl w:val="1"/>
          <w:numId w:val="0"/>
        </w:numPr>
        <w:ind w:left="0" w:leftChars="0" w:firstLine="0" w:firstLineChars="0"/>
      </w:pPr>
      <w:bookmarkStart w:id="204" w:name="_Toc31468"/>
      <w:bookmarkStart w:id="205" w:name="_Toc28429"/>
      <w:bookmarkStart w:id="206" w:name="_Toc18431"/>
      <w:bookmarkStart w:id="207" w:name="_Toc28575"/>
      <w:bookmarkStart w:id="208" w:name="_Toc8261"/>
      <w:bookmarkStart w:id="209" w:name="_Toc14666"/>
      <w:bookmarkStart w:id="210" w:name="_Toc4933"/>
      <w:bookmarkStart w:id="211" w:name="_Toc31048"/>
      <w:r>
        <w:rPr>
          <w:rFonts w:hint="eastAsia" w:ascii="Times New Roman" w:hAnsi="Times New Roman" w:eastAsia="宋体" w:cs="Times New Roman"/>
          <w:b/>
          <w:bCs/>
          <w:kern w:val="2"/>
          <w:sz w:val="30"/>
          <w:szCs w:val="32"/>
          <w:lang w:val="en-US" w:eastAsia="zh-CN" w:bidi="ar-SA"/>
        </w:rPr>
        <w:t>5.4</w:t>
      </w:r>
      <w:r>
        <w:rPr>
          <w:rFonts w:hint="eastAsia"/>
        </w:rPr>
        <w:t>邀请提醒</w:t>
      </w:r>
      <w:bookmarkEnd w:id="204"/>
      <w:bookmarkEnd w:id="205"/>
      <w:bookmarkEnd w:id="206"/>
      <w:bookmarkEnd w:id="207"/>
      <w:bookmarkEnd w:id="208"/>
      <w:bookmarkEnd w:id="209"/>
      <w:bookmarkEnd w:id="210"/>
      <w:bookmarkEnd w:id="211"/>
    </w:p>
    <w:p w14:paraId="290B9E48">
      <w:pPr>
        <w:ind w:firstLine="422"/>
        <w:rPr>
          <w:rFonts w:asciiTheme="minorEastAsia" w:hAnsiTheme="minorEastAsia" w:cstheme="minor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前置条件：</w:t>
      </w:r>
      <w:r>
        <w:rPr>
          <w:color w:val="000000" w:themeColor="text1"/>
          <w14:textFill>
            <w14:solidFill>
              <w14:schemeClr w14:val="tx1"/>
            </w14:solidFill>
          </w14:textFill>
        </w:rPr>
        <w:t>招标人或者</w:t>
      </w:r>
      <w:r>
        <w:rPr>
          <w:rFonts w:hint="eastAsia"/>
          <w:color w:val="000000" w:themeColor="text1"/>
          <w14:textFill>
            <w14:solidFill>
              <w14:schemeClr w14:val="tx1"/>
            </w14:solidFill>
          </w14:textFill>
        </w:rPr>
        <w:t>招标</w:t>
      </w:r>
      <w:r>
        <w:rPr>
          <w:color w:val="000000" w:themeColor="text1"/>
          <w14:textFill>
            <w14:solidFill>
              <w14:schemeClr w14:val="tx1"/>
            </w14:solidFill>
          </w14:textFill>
        </w:rPr>
        <w:t>代理</w:t>
      </w:r>
      <w:r>
        <w:rPr>
          <w:rFonts w:hint="eastAsia"/>
          <w:color w:val="000000" w:themeColor="text1"/>
          <w14:textFill>
            <w14:solidFill>
              <w14:schemeClr w14:val="tx1"/>
            </w14:solidFill>
          </w14:textFill>
        </w:rPr>
        <w:t>已经</w:t>
      </w:r>
      <w:r>
        <w:rPr>
          <w:color w:val="000000" w:themeColor="text1"/>
          <w14:textFill>
            <w14:solidFill>
              <w14:schemeClr w14:val="tx1"/>
            </w14:solidFill>
          </w14:textFill>
        </w:rPr>
        <w:t>发出邀请函</w:t>
      </w:r>
      <w:r>
        <w:rPr>
          <w:rFonts w:hint="eastAsia" w:asciiTheme="minorEastAsia" w:hAnsiTheme="minorEastAsia" w:cstheme="minorEastAsia"/>
          <w:color w:val="000000" w:themeColor="text1"/>
          <w14:textFill>
            <w14:solidFill>
              <w14:schemeClr w14:val="tx1"/>
            </w14:solidFill>
          </w14:textFill>
        </w:rPr>
        <w:t>。</w:t>
      </w:r>
    </w:p>
    <w:p w14:paraId="3B68AA7E">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asciiTheme="minorEastAsia" w:hAnsiTheme="minorEastAsia" w:cstheme="minorEastAsia"/>
          <w:color w:val="000000" w:themeColor="text1"/>
          <w14:textFill>
            <w14:solidFill>
              <w14:schemeClr w14:val="tx1"/>
            </w14:solidFill>
          </w14:textFill>
        </w:rPr>
        <w:t>被邀请单位确认是否参加投标</w:t>
      </w:r>
      <w:r>
        <w:rPr>
          <w:rFonts w:hint="eastAsia"/>
          <w:color w:val="000000" w:themeColor="text1"/>
          <w14:textFill>
            <w14:solidFill>
              <w14:schemeClr w14:val="tx1"/>
            </w14:solidFill>
          </w14:textFill>
        </w:rPr>
        <w:t>。</w:t>
      </w:r>
    </w:p>
    <w:p w14:paraId="5FFD1C2C">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14:paraId="169E6471">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1、点击右上角“</w:t>
      </w:r>
      <w:r>
        <w:drawing>
          <wp:inline distT="0" distB="0" distL="114300" distR="114300">
            <wp:extent cx="165735" cy="170815"/>
            <wp:effectExtent l="0" t="0" r="12065" b="6985"/>
            <wp:docPr id="6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9"/>
                    <pic:cNvPicPr>
                      <a:picLocks noChangeAspect="1"/>
                    </pic:cNvPicPr>
                  </pic:nvPicPr>
                  <pic:blipFill>
                    <a:blip r:embed="rId87"/>
                    <a:stretch>
                      <a:fillRect/>
                    </a:stretch>
                  </pic:blipFill>
                  <pic:spPr>
                    <a:xfrm>
                      <a:off x="0" y="0"/>
                      <a:ext cx="165735" cy="170815"/>
                    </a:xfrm>
                    <a:prstGeom prst="rect">
                      <a:avLst/>
                    </a:prstGeom>
                    <a:noFill/>
                    <a:ln>
                      <a:noFill/>
                    </a:ln>
                  </pic:spPr>
                </pic:pic>
              </a:graphicData>
            </a:graphic>
          </wp:inline>
        </w:drawing>
      </w:r>
      <w:r>
        <w:rPr>
          <w:rFonts w:hint="eastAsia"/>
          <w:color w:val="000000" w:themeColor="text1"/>
          <w14:textFill>
            <w14:solidFill>
              <w14:schemeClr w14:val="tx1"/>
            </w14:solidFill>
          </w14:textFill>
        </w:rPr>
        <w:t>”图标，打开消息提醒页面。点击“邀请提醒”图标，进入邀请提醒页面。如下图：</w:t>
      </w:r>
    </w:p>
    <w:p w14:paraId="33F1ABF1">
      <w:pPr>
        <w:ind w:firstLine="0" w:firstLineChars="0"/>
        <w:rPr>
          <w:color w:val="000000" w:themeColor="text1"/>
          <w14:textFill>
            <w14:solidFill>
              <w14:schemeClr w14:val="tx1"/>
            </w14:solidFill>
          </w14:textFill>
        </w:rPr>
      </w:pPr>
      <w:r>
        <w:drawing>
          <wp:inline distT="0" distB="0" distL="114300" distR="114300">
            <wp:extent cx="5245100" cy="2188845"/>
            <wp:effectExtent l="0" t="0" r="0" b="8255"/>
            <wp:docPr id="6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29"/>
                    <pic:cNvPicPr>
                      <a:picLocks noChangeAspect="1"/>
                    </pic:cNvPicPr>
                  </pic:nvPicPr>
                  <pic:blipFill>
                    <a:blip r:embed="rId97"/>
                    <a:srcRect b="12889"/>
                    <a:stretch>
                      <a:fillRect/>
                    </a:stretch>
                  </pic:blipFill>
                  <pic:spPr>
                    <a:xfrm>
                      <a:off x="0" y="0"/>
                      <a:ext cx="5245100" cy="2188845"/>
                    </a:xfrm>
                    <a:prstGeom prst="rect">
                      <a:avLst/>
                    </a:prstGeom>
                    <a:noFill/>
                    <a:ln>
                      <a:noFill/>
                    </a:ln>
                  </pic:spPr>
                </pic:pic>
              </a:graphicData>
            </a:graphic>
          </wp:inline>
        </w:drawing>
      </w:r>
    </w:p>
    <w:p w14:paraId="3A83C1AB">
      <w:pPr>
        <w:rPr>
          <w:color w:val="000000" w:themeColor="text1"/>
          <w14:textFill>
            <w14:solidFill>
              <w14:schemeClr w14:val="tx1"/>
            </w14:solidFill>
          </w14:textFill>
        </w:rPr>
      </w:pPr>
      <w:r>
        <w:rPr>
          <w:rFonts w:hint="eastAsia"/>
          <w:color w:val="000000" w:themeColor="text1"/>
          <w14:textFill>
            <w14:solidFill>
              <w14:schemeClr w14:val="tx1"/>
            </w14:solidFill>
          </w14:textFill>
        </w:rPr>
        <w:t>2、点击邀请提醒的标题，进入邀请书确认页面。如下图：</w:t>
      </w:r>
    </w:p>
    <w:p w14:paraId="077CD9B3">
      <w:pPr>
        <w:ind w:firstLine="0" w:firstLineChars="0"/>
      </w:pPr>
      <w:r>
        <w:drawing>
          <wp:inline distT="0" distB="0" distL="114300" distR="114300">
            <wp:extent cx="5240655" cy="2042795"/>
            <wp:effectExtent l="0" t="0" r="4445" b="1905"/>
            <wp:docPr id="6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30"/>
                    <pic:cNvPicPr>
                      <a:picLocks noChangeAspect="1"/>
                    </pic:cNvPicPr>
                  </pic:nvPicPr>
                  <pic:blipFill>
                    <a:blip r:embed="rId98"/>
                    <a:srcRect b="15051"/>
                    <a:stretch>
                      <a:fillRect/>
                    </a:stretch>
                  </pic:blipFill>
                  <pic:spPr>
                    <a:xfrm>
                      <a:off x="0" y="0"/>
                      <a:ext cx="5240655" cy="2042795"/>
                    </a:xfrm>
                    <a:prstGeom prst="rect">
                      <a:avLst/>
                    </a:prstGeom>
                    <a:noFill/>
                    <a:ln>
                      <a:noFill/>
                    </a:ln>
                  </pic:spPr>
                </pic:pic>
              </a:graphicData>
            </a:graphic>
          </wp:inline>
        </w:drawing>
      </w:r>
    </w:p>
    <w:p w14:paraId="09261154">
      <w:pPr>
        <w:ind w:firstLine="0" w:firstLineChars="0"/>
      </w:pPr>
      <w:r>
        <w:drawing>
          <wp:inline distT="0" distB="0" distL="114300" distR="114300">
            <wp:extent cx="5248910" cy="2204085"/>
            <wp:effectExtent l="0" t="0" r="8890" b="5715"/>
            <wp:docPr id="6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31"/>
                    <pic:cNvPicPr>
                      <a:picLocks noChangeAspect="1"/>
                    </pic:cNvPicPr>
                  </pic:nvPicPr>
                  <pic:blipFill>
                    <a:blip r:embed="rId73"/>
                    <a:srcRect b="10564"/>
                    <a:stretch>
                      <a:fillRect/>
                    </a:stretch>
                  </pic:blipFill>
                  <pic:spPr>
                    <a:xfrm>
                      <a:off x="0" y="0"/>
                      <a:ext cx="5248910" cy="2204085"/>
                    </a:xfrm>
                    <a:prstGeom prst="rect">
                      <a:avLst/>
                    </a:prstGeom>
                    <a:noFill/>
                    <a:ln>
                      <a:noFill/>
                    </a:ln>
                  </pic:spPr>
                </pic:pic>
              </a:graphicData>
            </a:graphic>
          </wp:inline>
        </w:drawing>
      </w:r>
    </w:p>
    <w:p w14:paraId="634CF6A7">
      <w:pPr>
        <w:rPr>
          <w:color w:val="000000" w:themeColor="text1"/>
          <w14:textFill>
            <w14:solidFill>
              <w14:schemeClr w14:val="tx1"/>
            </w14:solidFill>
          </w14:textFill>
        </w:rPr>
      </w:pPr>
      <w:r>
        <w:rPr>
          <w:rFonts w:hint="eastAsia"/>
          <w:color w:val="000000" w:themeColor="text1"/>
          <w14:textFill>
            <w14:solidFill>
              <w14:schemeClr w14:val="tx1"/>
            </w14:solidFill>
          </w14:textFill>
        </w:rPr>
        <w:t>注：</w:t>
      </w:r>
    </w:p>
    <w:p w14:paraId="0463322D">
      <w:pPr>
        <w:rPr>
          <w:color w:val="000000" w:themeColor="text1"/>
          <w14:textFill>
            <w14:solidFill>
              <w14:schemeClr w14:val="tx1"/>
            </w14:solidFill>
          </w14:textFill>
        </w:rPr>
      </w:pPr>
      <w:r>
        <w:rPr>
          <w:rFonts w:hint="eastAsia"/>
          <w:color w:val="000000" w:themeColor="text1"/>
          <w14:textFill>
            <w14:solidFill>
              <w14:schemeClr w14:val="tx1"/>
            </w14:solidFill>
          </w14:textFill>
        </w:rPr>
        <w:t>①邀请提醒确认是否参加投标后，邀请提醒中不再显示该条记录。</w:t>
      </w:r>
    </w:p>
    <w:p w14:paraId="4DA2AC41">
      <w:pPr>
        <w:rPr>
          <w:color w:val="000000" w:themeColor="text1"/>
          <w14:textFill>
            <w14:solidFill>
              <w14:schemeClr w14:val="tx1"/>
            </w14:solidFill>
          </w14:textFill>
        </w:rPr>
      </w:pPr>
      <w:r>
        <w:rPr>
          <w:rFonts w:hint="eastAsia"/>
          <w:color w:val="000000" w:themeColor="text1"/>
          <w14:textFill>
            <w14:solidFill>
              <w14:schemeClr w14:val="tx1"/>
            </w14:solidFill>
          </w14:textFill>
        </w:rPr>
        <w:t>②邀请书确认页面上，供应商可选择点击“确认参加”或“确认不参加”按钮。点击后会生成回执函。</w:t>
      </w:r>
    </w:p>
    <w:p w14:paraId="4107930F">
      <w:pPr>
        <w:rPr>
          <w:color w:val="000000" w:themeColor="text1"/>
          <w14:textFill>
            <w14:solidFill>
              <w14:schemeClr w14:val="tx1"/>
            </w14:solidFill>
          </w14:textFill>
        </w:rPr>
      </w:pPr>
      <w:r>
        <w:rPr>
          <w:rFonts w:hint="eastAsia"/>
          <w:color w:val="000000" w:themeColor="text1"/>
          <w14:textFill>
            <w14:solidFill>
              <w14:schemeClr w14:val="tx1"/>
            </w14:solidFill>
          </w14:textFill>
        </w:rPr>
        <w:t>3、消息提醒页面上，点击邀请提醒后的“</w:t>
      </w:r>
      <w:r>
        <w:rPr>
          <w:rFonts w:hint="eastAsia"/>
          <w:color w:val="000000" w:themeColor="text1"/>
          <w14:textFill>
            <w14:solidFill>
              <w14:schemeClr w14:val="tx1"/>
            </w14:solidFill>
          </w14:textFill>
        </w:rPr>
        <w:drawing>
          <wp:inline distT="0" distB="0" distL="114300" distR="114300">
            <wp:extent cx="139700" cy="170815"/>
            <wp:effectExtent l="0" t="0" r="0" b="6985"/>
            <wp:docPr id="6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18"/>
                    <pic:cNvPicPr>
                      <a:picLocks noChangeAspect="1"/>
                    </pic:cNvPicPr>
                  </pic:nvPicPr>
                  <pic:blipFill>
                    <a:blip r:embed="rId91"/>
                    <a:srcRect l="21333" r="20000" b="-5490"/>
                    <a:stretch>
                      <a:fillRect/>
                    </a:stretch>
                  </pic:blipFill>
                  <pic:spPr>
                    <a:xfrm>
                      <a:off x="0" y="0"/>
                      <a:ext cx="139700" cy="170815"/>
                    </a:xfrm>
                    <a:prstGeom prst="rect">
                      <a:avLst/>
                    </a:prstGeom>
                    <a:noFill/>
                    <a:ln>
                      <a:noFill/>
                    </a:ln>
                  </pic:spPr>
                </pic:pic>
              </a:graphicData>
            </a:graphic>
          </wp:inline>
        </w:drawing>
      </w:r>
      <w:r>
        <w:rPr>
          <w:rFonts w:hint="eastAsia"/>
          <w:color w:val="000000" w:themeColor="text1"/>
          <w14:textFill>
            <w14:solidFill>
              <w14:schemeClr w14:val="tx1"/>
            </w14:solidFill>
          </w14:textFill>
        </w:rPr>
        <w:t>”按钮，弹出的提示信息中点击“确定”按钮，该条邀请提醒被忽略，不再显示。如下图：</w:t>
      </w:r>
    </w:p>
    <w:p w14:paraId="22162782">
      <w:pPr>
        <w:ind w:firstLine="0" w:firstLineChars="0"/>
      </w:pPr>
      <w:r>
        <w:drawing>
          <wp:inline distT="0" distB="0" distL="114300" distR="114300">
            <wp:extent cx="5236845" cy="2081530"/>
            <wp:effectExtent l="0" t="0" r="8255" b="1270"/>
            <wp:docPr id="6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
                    <pic:cNvPicPr>
                      <a:picLocks noChangeAspect="1"/>
                    </pic:cNvPicPr>
                  </pic:nvPicPr>
                  <pic:blipFill>
                    <a:blip r:embed="rId99"/>
                    <a:stretch>
                      <a:fillRect/>
                    </a:stretch>
                  </pic:blipFill>
                  <pic:spPr>
                    <a:xfrm>
                      <a:off x="0" y="0"/>
                      <a:ext cx="5236845" cy="2081530"/>
                    </a:xfrm>
                    <a:prstGeom prst="rect">
                      <a:avLst/>
                    </a:prstGeom>
                    <a:noFill/>
                    <a:ln>
                      <a:noFill/>
                    </a:ln>
                  </pic:spPr>
                </pic:pic>
              </a:graphicData>
            </a:graphic>
          </wp:inline>
        </w:drawing>
      </w:r>
    </w:p>
    <w:p w14:paraId="305C041F">
      <w:pPr>
        <w:ind w:firstLine="422"/>
        <w:rPr>
          <w:b/>
          <w:bCs/>
          <w:color w:val="000000" w:themeColor="text1"/>
          <w14:textFill>
            <w14:solidFill>
              <w14:schemeClr w14:val="tx1"/>
            </w14:solidFill>
          </w14:textFill>
        </w:rPr>
      </w:pPr>
    </w:p>
    <w:p w14:paraId="5A5115E8">
      <w:pPr>
        <w:pStyle w:val="3"/>
        <w:numPr>
          <w:ilvl w:val="1"/>
          <w:numId w:val="0"/>
        </w:numPr>
        <w:ind w:left="0" w:leftChars="0" w:firstLine="0" w:firstLineChars="0"/>
      </w:pPr>
      <w:bookmarkStart w:id="212" w:name="_Toc29597"/>
      <w:bookmarkStart w:id="213" w:name="_Toc11914"/>
      <w:bookmarkStart w:id="214" w:name="_Toc12967"/>
      <w:bookmarkStart w:id="215" w:name="_Toc7312"/>
      <w:bookmarkStart w:id="216" w:name="_Toc27630"/>
      <w:bookmarkStart w:id="217" w:name="_Toc27178"/>
      <w:bookmarkStart w:id="218" w:name="_Toc17073"/>
      <w:bookmarkStart w:id="219" w:name="_Toc653"/>
      <w:r>
        <w:rPr>
          <w:rFonts w:hint="eastAsia" w:ascii="Times New Roman" w:hAnsi="Times New Roman" w:eastAsia="宋体" w:cs="Times New Roman"/>
          <w:b/>
          <w:bCs/>
          <w:kern w:val="2"/>
          <w:sz w:val="30"/>
          <w:szCs w:val="32"/>
          <w:lang w:val="en-US" w:eastAsia="zh-CN" w:bidi="ar-SA"/>
        </w:rPr>
        <w:t>5.5</w:t>
      </w:r>
      <w:r>
        <w:rPr>
          <w:rFonts w:hint="eastAsia"/>
        </w:rPr>
        <w:t>其他提醒</w:t>
      </w:r>
      <w:bookmarkEnd w:id="212"/>
      <w:bookmarkEnd w:id="213"/>
      <w:bookmarkEnd w:id="214"/>
      <w:bookmarkEnd w:id="215"/>
      <w:bookmarkEnd w:id="216"/>
      <w:bookmarkEnd w:id="217"/>
      <w:bookmarkEnd w:id="218"/>
      <w:bookmarkEnd w:id="219"/>
    </w:p>
    <w:p w14:paraId="12EFDB83">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前置条件：</w:t>
      </w:r>
      <w:r>
        <w:rPr>
          <w:rFonts w:hint="eastAsia" w:asciiTheme="minorEastAsia" w:hAnsiTheme="minorEastAsia" w:cstheme="minorEastAsia"/>
          <w:color w:val="000000" w:themeColor="text1"/>
          <w14:textFill>
            <w14:solidFill>
              <w14:schemeClr w14:val="tx1"/>
            </w14:solidFill>
          </w14:textFill>
        </w:rPr>
        <w:t>框架协议、谈判采购、询比采购、竞价采购的标段（包）的成交通知书中选择发送结果通知书且已经发送；踏勘通知已经发送；提交的异议已经回复；招标异常审核通过且选择通知供应商</w:t>
      </w:r>
      <w:r>
        <w:rPr>
          <w:rFonts w:hint="eastAsia"/>
          <w:color w:val="000000" w:themeColor="text1"/>
          <w14:textFill>
            <w14:solidFill>
              <w14:schemeClr w14:val="tx1"/>
            </w14:solidFill>
          </w14:textFill>
        </w:rPr>
        <w:t>。</w:t>
      </w:r>
    </w:p>
    <w:p w14:paraId="0FF81136">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asciiTheme="minorEastAsia" w:hAnsiTheme="minorEastAsia" w:cstheme="minorEastAsia"/>
          <w:color w:val="000000" w:themeColor="text1"/>
          <w14:textFill>
            <w14:solidFill>
              <w14:schemeClr w14:val="tx1"/>
            </w14:solidFill>
          </w14:textFill>
        </w:rPr>
        <w:t>框架协议、谈判采购、询比采购、竞价采购的标段（包）的未中标单位查看结果通知书；供应商查看踏勘通知；供应商查看招标异常提醒；供应商查看异议处理提醒</w:t>
      </w:r>
      <w:r>
        <w:rPr>
          <w:rFonts w:hint="eastAsia"/>
          <w:color w:val="000000" w:themeColor="text1"/>
          <w14:textFill>
            <w14:solidFill>
              <w14:schemeClr w14:val="tx1"/>
            </w14:solidFill>
          </w14:textFill>
        </w:rPr>
        <w:t>。</w:t>
      </w:r>
    </w:p>
    <w:p w14:paraId="4A8F74E2">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14:paraId="5D226D2F">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1、点击右上角“</w:t>
      </w:r>
      <w:r>
        <w:drawing>
          <wp:inline distT="0" distB="0" distL="114300" distR="114300">
            <wp:extent cx="165735" cy="170815"/>
            <wp:effectExtent l="0" t="0" r="12065" b="6985"/>
            <wp:docPr id="6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9"/>
                    <pic:cNvPicPr>
                      <a:picLocks noChangeAspect="1"/>
                    </pic:cNvPicPr>
                  </pic:nvPicPr>
                  <pic:blipFill>
                    <a:blip r:embed="rId87"/>
                    <a:stretch>
                      <a:fillRect/>
                    </a:stretch>
                  </pic:blipFill>
                  <pic:spPr>
                    <a:xfrm>
                      <a:off x="0" y="0"/>
                      <a:ext cx="165735" cy="170815"/>
                    </a:xfrm>
                    <a:prstGeom prst="rect">
                      <a:avLst/>
                    </a:prstGeom>
                    <a:noFill/>
                    <a:ln>
                      <a:noFill/>
                    </a:ln>
                  </pic:spPr>
                </pic:pic>
              </a:graphicData>
            </a:graphic>
          </wp:inline>
        </w:drawing>
      </w:r>
      <w:r>
        <w:rPr>
          <w:rFonts w:hint="eastAsia"/>
          <w:color w:val="000000" w:themeColor="text1"/>
          <w14:textFill>
            <w14:solidFill>
              <w14:schemeClr w14:val="tx1"/>
            </w14:solidFill>
          </w14:textFill>
        </w:rPr>
        <w:t>”图标，打开消息提醒页面。点击“其他提醒”图标，进入其他提醒页面。如下图：</w:t>
      </w:r>
    </w:p>
    <w:p w14:paraId="259525F5">
      <w:pPr>
        <w:ind w:firstLine="0" w:firstLineChars="0"/>
      </w:pPr>
      <w:r>
        <w:drawing>
          <wp:inline distT="0" distB="0" distL="114300" distR="114300">
            <wp:extent cx="5238115" cy="2178685"/>
            <wp:effectExtent l="0" t="0" r="6985" b="5715"/>
            <wp:docPr id="6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7"/>
                    <pic:cNvPicPr>
                      <a:picLocks noChangeAspect="1"/>
                    </pic:cNvPicPr>
                  </pic:nvPicPr>
                  <pic:blipFill>
                    <a:blip r:embed="rId100"/>
                    <a:stretch>
                      <a:fillRect/>
                    </a:stretch>
                  </pic:blipFill>
                  <pic:spPr>
                    <a:xfrm>
                      <a:off x="0" y="0"/>
                      <a:ext cx="5238115" cy="2178685"/>
                    </a:xfrm>
                    <a:prstGeom prst="rect">
                      <a:avLst/>
                    </a:prstGeom>
                    <a:noFill/>
                    <a:ln>
                      <a:noFill/>
                    </a:ln>
                  </pic:spPr>
                </pic:pic>
              </a:graphicData>
            </a:graphic>
          </wp:inline>
        </w:drawing>
      </w:r>
    </w:p>
    <w:p w14:paraId="42CE2CEA">
      <w:r>
        <w:rPr>
          <w:rFonts w:hint="eastAsia"/>
          <w:color w:val="000000" w:themeColor="text1"/>
          <w14:textFill>
            <w14:solidFill>
              <w14:schemeClr w14:val="tx1"/>
            </w14:solidFill>
          </w14:textFill>
        </w:rPr>
        <w:t>注：其他提醒中包括标段（包）的异常通知、异议回复通知、踏勘通知、谈判采购/询比采购/框架协议/竞价采购标段（包）的结果通知书提醒。</w:t>
      </w:r>
    </w:p>
    <w:p w14:paraId="67CED59D">
      <w:pPr>
        <w:rPr>
          <w:color w:val="000000" w:themeColor="text1"/>
          <w14:textFill>
            <w14:solidFill>
              <w14:schemeClr w14:val="tx1"/>
            </w14:solidFill>
          </w14:textFill>
        </w:rPr>
      </w:pPr>
      <w:r>
        <w:rPr>
          <w:rFonts w:hint="eastAsia"/>
          <w:color w:val="000000" w:themeColor="text1"/>
          <w14:textFill>
            <w14:solidFill>
              <w14:schemeClr w14:val="tx1"/>
            </w14:solidFill>
          </w14:textFill>
        </w:rPr>
        <w:t>2、选择需要查看的提醒，点击提醒的标题，可以查看标段（包）的对应的提醒信息。如下图：</w:t>
      </w:r>
    </w:p>
    <w:p w14:paraId="7092EC78">
      <w:pPr>
        <w:ind w:firstLine="0" w:firstLineChars="0"/>
      </w:pPr>
      <w:r>
        <w:drawing>
          <wp:inline distT="0" distB="0" distL="114300" distR="114300">
            <wp:extent cx="5239385" cy="2176780"/>
            <wp:effectExtent l="0" t="0" r="5715" b="7620"/>
            <wp:docPr id="6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8"/>
                    <pic:cNvPicPr>
                      <a:picLocks noChangeAspect="1"/>
                    </pic:cNvPicPr>
                  </pic:nvPicPr>
                  <pic:blipFill>
                    <a:blip r:embed="rId101"/>
                    <a:stretch>
                      <a:fillRect/>
                    </a:stretch>
                  </pic:blipFill>
                  <pic:spPr>
                    <a:xfrm>
                      <a:off x="0" y="0"/>
                      <a:ext cx="5239385" cy="2176780"/>
                    </a:xfrm>
                    <a:prstGeom prst="rect">
                      <a:avLst/>
                    </a:prstGeom>
                    <a:noFill/>
                    <a:ln>
                      <a:noFill/>
                    </a:ln>
                  </pic:spPr>
                </pic:pic>
              </a:graphicData>
            </a:graphic>
          </wp:inline>
        </w:drawing>
      </w:r>
    </w:p>
    <w:p w14:paraId="4BE17E62">
      <w:pPr>
        <w:ind w:firstLine="0" w:firstLineChars="0"/>
      </w:pPr>
      <w:r>
        <w:drawing>
          <wp:inline distT="0" distB="0" distL="114300" distR="114300">
            <wp:extent cx="5240020" cy="706120"/>
            <wp:effectExtent l="0" t="0" r="5080" b="5080"/>
            <wp:docPr id="64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46"/>
                    <pic:cNvPicPr>
                      <a:picLocks noChangeAspect="1"/>
                    </pic:cNvPicPr>
                  </pic:nvPicPr>
                  <pic:blipFill>
                    <a:blip r:embed="rId102"/>
                    <a:srcRect b="68694"/>
                    <a:stretch>
                      <a:fillRect/>
                    </a:stretch>
                  </pic:blipFill>
                  <pic:spPr>
                    <a:xfrm>
                      <a:off x="0" y="0"/>
                      <a:ext cx="5240020" cy="706120"/>
                    </a:xfrm>
                    <a:prstGeom prst="rect">
                      <a:avLst/>
                    </a:prstGeom>
                    <a:noFill/>
                    <a:ln>
                      <a:noFill/>
                    </a:ln>
                  </pic:spPr>
                </pic:pic>
              </a:graphicData>
            </a:graphic>
          </wp:inline>
        </w:drawing>
      </w:r>
    </w:p>
    <w:p w14:paraId="20EF8C59">
      <w:pPr>
        <w:rPr>
          <w:color w:val="000000" w:themeColor="text1"/>
          <w14:textFill>
            <w14:solidFill>
              <w14:schemeClr w14:val="tx1"/>
            </w14:solidFill>
          </w14:textFill>
        </w:rPr>
      </w:pPr>
      <w:r>
        <w:rPr>
          <w:rFonts w:hint="eastAsia"/>
          <w:color w:val="000000" w:themeColor="text1"/>
          <w14:textFill>
            <w14:solidFill>
              <w14:schemeClr w14:val="tx1"/>
            </w14:solidFill>
          </w14:textFill>
        </w:rPr>
        <w:t>注：其他提醒中点击标题查看后，其他提醒中不再显示该条记录。</w:t>
      </w:r>
    </w:p>
    <w:p w14:paraId="71074488">
      <w:pPr>
        <w:rPr>
          <w:color w:val="000000" w:themeColor="text1"/>
          <w14:textFill>
            <w14:solidFill>
              <w14:schemeClr w14:val="tx1"/>
            </w14:solidFill>
          </w14:textFill>
        </w:rPr>
      </w:pPr>
      <w:r>
        <w:rPr>
          <w:rFonts w:hint="eastAsia"/>
          <w:color w:val="000000" w:themeColor="text1"/>
          <w14:textFill>
            <w14:solidFill>
              <w14:schemeClr w14:val="tx1"/>
            </w14:solidFill>
          </w14:textFill>
        </w:rPr>
        <w:t>3、消息提醒页面上，点击提醒后的“</w:t>
      </w:r>
      <w:r>
        <w:rPr>
          <w:rFonts w:hint="eastAsia"/>
          <w:color w:val="000000" w:themeColor="text1"/>
          <w14:textFill>
            <w14:solidFill>
              <w14:schemeClr w14:val="tx1"/>
            </w14:solidFill>
          </w14:textFill>
        </w:rPr>
        <w:drawing>
          <wp:inline distT="0" distB="0" distL="114300" distR="114300">
            <wp:extent cx="139700" cy="170815"/>
            <wp:effectExtent l="0" t="0" r="0" b="6985"/>
            <wp:docPr id="6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18"/>
                    <pic:cNvPicPr>
                      <a:picLocks noChangeAspect="1"/>
                    </pic:cNvPicPr>
                  </pic:nvPicPr>
                  <pic:blipFill>
                    <a:blip r:embed="rId91"/>
                    <a:srcRect l="21333" r="20000" b="-5490"/>
                    <a:stretch>
                      <a:fillRect/>
                    </a:stretch>
                  </pic:blipFill>
                  <pic:spPr>
                    <a:xfrm>
                      <a:off x="0" y="0"/>
                      <a:ext cx="139700" cy="170815"/>
                    </a:xfrm>
                    <a:prstGeom prst="rect">
                      <a:avLst/>
                    </a:prstGeom>
                    <a:noFill/>
                    <a:ln>
                      <a:noFill/>
                    </a:ln>
                  </pic:spPr>
                </pic:pic>
              </a:graphicData>
            </a:graphic>
          </wp:inline>
        </w:drawing>
      </w:r>
      <w:r>
        <w:rPr>
          <w:rFonts w:hint="eastAsia"/>
          <w:color w:val="000000" w:themeColor="text1"/>
          <w14:textFill>
            <w14:solidFill>
              <w14:schemeClr w14:val="tx1"/>
            </w14:solidFill>
          </w14:textFill>
        </w:rPr>
        <w:t>”按钮，弹出的提示信息中点击“确定”按钮，该条提醒被忽略，不再显示。如下图：</w:t>
      </w:r>
    </w:p>
    <w:p w14:paraId="0758563E">
      <w:pPr>
        <w:ind w:firstLine="0" w:firstLineChars="0"/>
      </w:pPr>
      <w:r>
        <w:drawing>
          <wp:inline distT="0" distB="0" distL="114300" distR="114300">
            <wp:extent cx="5247640" cy="2080260"/>
            <wp:effectExtent l="0" t="0" r="10160" b="2540"/>
            <wp:docPr id="6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9"/>
                    <pic:cNvPicPr>
                      <a:picLocks noChangeAspect="1"/>
                    </pic:cNvPicPr>
                  </pic:nvPicPr>
                  <pic:blipFill>
                    <a:blip r:embed="rId103"/>
                    <a:stretch>
                      <a:fillRect/>
                    </a:stretch>
                  </pic:blipFill>
                  <pic:spPr>
                    <a:xfrm>
                      <a:off x="0" y="0"/>
                      <a:ext cx="5247640" cy="2080260"/>
                    </a:xfrm>
                    <a:prstGeom prst="rect">
                      <a:avLst/>
                    </a:prstGeom>
                    <a:noFill/>
                    <a:ln>
                      <a:noFill/>
                    </a:ln>
                  </pic:spPr>
                </pic:pic>
              </a:graphicData>
            </a:graphic>
          </wp:inline>
        </w:drawing>
      </w:r>
    </w:p>
    <w:p w14:paraId="6DDA7F5C">
      <w:pPr>
        <w:ind w:firstLine="0" w:firstLineChars="0"/>
      </w:pPr>
    </w:p>
    <w:p w14:paraId="2BCDB3EB"/>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ExtraLight">
    <w:altName w:val="宋体"/>
    <w:panose1 w:val="000000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94621B"/>
    <w:multiLevelType w:val="singleLevel"/>
    <w:tmpl w:val="8D94621B"/>
    <w:lvl w:ilvl="0" w:tentative="0">
      <w:start w:val="1"/>
      <w:numFmt w:val="decimal"/>
      <w:suff w:val="nothing"/>
      <w:lvlText w:val="（%1）"/>
      <w:lvlJc w:val="left"/>
    </w:lvl>
  </w:abstractNum>
  <w:abstractNum w:abstractNumId="1">
    <w:nsid w:val="92DA4ACB"/>
    <w:multiLevelType w:val="singleLevel"/>
    <w:tmpl w:val="92DA4ACB"/>
    <w:lvl w:ilvl="0" w:tentative="0">
      <w:start w:val="1"/>
      <w:numFmt w:val="decimal"/>
      <w:suff w:val="nothing"/>
      <w:lvlText w:val="%1、"/>
      <w:lvlJc w:val="left"/>
    </w:lvl>
  </w:abstractNum>
  <w:abstractNum w:abstractNumId="2">
    <w:nsid w:val="A05CC5E9"/>
    <w:multiLevelType w:val="singleLevel"/>
    <w:tmpl w:val="A05CC5E9"/>
    <w:lvl w:ilvl="0" w:tentative="0">
      <w:start w:val="1"/>
      <w:numFmt w:val="decimal"/>
      <w:suff w:val="nothing"/>
      <w:lvlText w:val="%1、"/>
      <w:lvlJc w:val="left"/>
    </w:lvl>
  </w:abstractNum>
  <w:abstractNum w:abstractNumId="3">
    <w:nsid w:val="EE07B6C3"/>
    <w:multiLevelType w:val="singleLevel"/>
    <w:tmpl w:val="EE07B6C3"/>
    <w:lvl w:ilvl="0" w:tentative="0">
      <w:start w:val="7"/>
      <w:numFmt w:val="decimal"/>
      <w:suff w:val="nothing"/>
      <w:lvlText w:val="%1、"/>
      <w:lvlJc w:val="left"/>
    </w:lvl>
  </w:abstractNum>
  <w:abstractNum w:abstractNumId="4">
    <w:nsid w:val="079E86BB"/>
    <w:multiLevelType w:val="singleLevel"/>
    <w:tmpl w:val="079E86BB"/>
    <w:lvl w:ilvl="0" w:tentative="0">
      <w:start w:val="2"/>
      <w:numFmt w:val="decimal"/>
      <w:suff w:val="nothing"/>
      <w:lvlText w:val="（%1）"/>
      <w:lvlJc w:val="left"/>
    </w:lvl>
  </w:abstractNum>
  <w:abstractNum w:abstractNumId="5">
    <w:nsid w:val="44EC3BE5"/>
    <w:multiLevelType w:val="singleLevel"/>
    <w:tmpl w:val="44EC3BE5"/>
    <w:lvl w:ilvl="0" w:tentative="0">
      <w:start w:val="1"/>
      <w:numFmt w:val="decimal"/>
      <w:suff w:val="nothing"/>
      <w:lvlText w:val="%1、"/>
      <w:lvlJc w:val="left"/>
    </w:lvl>
  </w:abstractNum>
  <w:abstractNum w:abstractNumId="6">
    <w:nsid w:val="4A8E9A0A"/>
    <w:multiLevelType w:val="singleLevel"/>
    <w:tmpl w:val="4A8E9A0A"/>
    <w:lvl w:ilvl="0" w:tentative="0">
      <w:start w:val="1"/>
      <w:numFmt w:val="decimal"/>
      <w:suff w:val="nothing"/>
      <w:lvlText w:val="（%1）"/>
      <w:lvlJc w:val="left"/>
      <w:pPr>
        <w:ind w:left="420" w:leftChars="0" w:firstLine="0" w:firstLineChars="0"/>
      </w:pPr>
    </w:lvl>
  </w:abstractNum>
  <w:abstractNum w:abstractNumId="7">
    <w:nsid w:val="665B88C5"/>
    <w:multiLevelType w:val="singleLevel"/>
    <w:tmpl w:val="665B88C5"/>
    <w:lvl w:ilvl="0" w:tentative="0">
      <w:start w:val="4"/>
      <w:numFmt w:val="decimal"/>
      <w:suff w:val="nothing"/>
      <w:lvlText w:val="%1、"/>
      <w:lvlJc w:val="left"/>
    </w:lvl>
  </w:abstractNum>
  <w:abstractNum w:abstractNumId="8">
    <w:nsid w:val="68D0A450"/>
    <w:multiLevelType w:val="multilevel"/>
    <w:tmpl w:val="68D0A450"/>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630" w:firstLine="0"/>
      </w:pPr>
      <w:rPr>
        <w:rFonts w:hint="eastAsia" w:ascii="Times New Roman" w:hAnsi="Times New Roman" w:cs="Times New Roman"/>
      </w:rPr>
    </w:lvl>
    <w:lvl w:ilvl="2" w:tentative="0">
      <w:start w:val="1"/>
      <w:numFmt w:val="decimal"/>
      <w:pStyle w:val="4"/>
      <w:isLgl/>
      <w:suff w:val="nothing"/>
      <w:lvlText w:val="%1.%2.%3、"/>
      <w:lvlJc w:val="left"/>
      <w:pPr>
        <w:ind w:left="0" w:firstLine="0"/>
      </w:pPr>
      <w:rPr>
        <w:rFonts w:hint="eastAsia"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eastAsia"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8"/>
  </w:num>
  <w:num w:numId="2">
    <w:abstractNumId w:val="5"/>
  </w:num>
  <w:num w:numId="3">
    <w:abstractNumId w:val="0"/>
  </w:num>
  <w:num w:numId="4">
    <w:abstractNumId w:val="7"/>
  </w:num>
  <w:num w:numId="5">
    <w:abstractNumId w:val="3"/>
  </w:num>
  <w:num w:numId="6">
    <w:abstractNumId w:val="4"/>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000000"/>
    <w:rsid w:val="0379058E"/>
    <w:rsid w:val="04F611B4"/>
    <w:rsid w:val="07760497"/>
    <w:rsid w:val="09B3088F"/>
    <w:rsid w:val="11E83B5F"/>
    <w:rsid w:val="130205AC"/>
    <w:rsid w:val="18034C41"/>
    <w:rsid w:val="1842289C"/>
    <w:rsid w:val="18C14B35"/>
    <w:rsid w:val="190116F5"/>
    <w:rsid w:val="191A5C23"/>
    <w:rsid w:val="1A96682E"/>
    <w:rsid w:val="229F2DA0"/>
    <w:rsid w:val="23BC36A9"/>
    <w:rsid w:val="23F210A5"/>
    <w:rsid w:val="24EE7695"/>
    <w:rsid w:val="2AD96810"/>
    <w:rsid w:val="2B1700A6"/>
    <w:rsid w:val="2B3E3C5C"/>
    <w:rsid w:val="2B990A49"/>
    <w:rsid w:val="2C536736"/>
    <w:rsid w:val="2C61204F"/>
    <w:rsid w:val="31E542D4"/>
    <w:rsid w:val="32322166"/>
    <w:rsid w:val="324B285F"/>
    <w:rsid w:val="37E117D2"/>
    <w:rsid w:val="448B6112"/>
    <w:rsid w:val="468926DD"/>
    <w:rsid w:val="4AA56168"/>
    <w:rsid w:val="4D4C0770"/>
    <w:rsid w:val="4DE85CF6"/>
    <w:rsid w:val="552000BF"/>
    <w:rsid w:val="569402A4"/>
    <w:rsid w:val="59A321FB"/>
    <w:rsid w:val="61B00D8A"/>
    <w:rsid w:val="68A2198A"/>
    <w:rsid w:val="6D76782A"/>
    <w:rsid w:val="722E290E"/>
    <w:rsid w:val="77AF0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5">
    <w:name w:val="heading 4"/>
    <w:basedOn w:val="1"/>
    <w:next w:val="1"/>
    <w:unhideWhenUsed/>
    <w:qFormat/>
    <w:uiPriority w:val="0"/>
    <w:pPr>
      <w:keepNext/>
      <w:keepLines/>
      <w:numPr>
        <w:ilvl w:val="3"/>
        <w:numId w:val="1"/>
      </w:numPr>
      <w:spacing w:before="120" w:after="120"/>
      <w:ind w:left="0" w:firstLine="0" w:firstLineChars="0"/>
      <w:jc w:val="both"/>
      <w:outlineLvl w:val="3"/>
    </w:pPr>
    <w:rPr>
      <w:b/>
      <w:bCs/>
      <w:sz w:val="24"/>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toc 1"/>
    <w:basedOn w:val="1"/>
    <w:next w:val="1"/>
    <w:qFormat/>
    <w:uiPriority w:val="0"/>
  </w:style>
  <w:style w:type="paragraph" w:styleId="8">
    <w:name w:val="toc 4"/>
    <w:basedOn w:val="1"/>
    <w:next w:val="1"/>
    <w:qFormat/>
    <w:uiPriority w:val="0"/>
    <w:pPr>
      <w:ind w:left="1260" w:leftChars="600"/>
    </w:pPr>
  </w:style>
  <w:style w:type="paragraph" w:styleId="9">
    <w:name w:val="toc 2"/>
    <w:basedOn w:val="1"/>
    <w:next w:val="1"/>
    <w:qFormat/>
    <w:uiPriority w:val="0"/>
    <w:pPr>
      <w:ind w:left="420" w:leftChars="200"/>
    </w:pPr>
  </w:style>
  <w:style w:type="character" w:styleId="12">
    <w:name w:val="Hyperlink"/>
    <w:basedOn w:val="11"/>
    <w:qFormat/>
    <w:uiPriority w:val="0"/>
    <w:rPr>
      <w:color w:val="0000FF"/>
      <w:u w:val="single"/>
    </w:rPr>
  </w:style>
  <w:style w:type="paragraph" w:customStyle="1" w:styleId="13">
    <w:name w:val="列出段落2"/>
    <w:basedOn w:val="1"/>
    <w:qFormat/>
    <w:uiPriority w:val="34"/>
    <w:pPr>
      <w:spacing w:line="240" w:lineRule="auto"/>
      <w:jc w:val="both"/>
    </w:pPr>
    <w:rPr>
      <w:rFonts w:ascii="Calibri" w:hAnsi="Calibri"/>
      <w:szCs w:val="22"/>
    </w:rPr>
  </w:style>
  <w:style w:type="paragraph" w:customStyle="1" w:styleId="14">
    <w:name w:val="Indent Normal"/>
    <w:basedOn w:val="1"/>
    <w:qFormat/>
    <w:uiPriority w:val="0"/>
    <w:pPr>
      <w:ind w:firstLine="150" w:firstLineChars="150"/>
    </w:pPr>
    <w:rPr>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jpe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jpe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41</Pages>
  <Words>5262</Words>
  <Characters>5512</Characters>
  <Lines>0</Lines>
  <Paragraphs>0</Paragraphs>
  <TotalTime>75</TotalTime>
  <ScaleCrop>false</ScaleCrop>
  <LinksUpToDate>false</LinksUpToDate>
  <CharactersWithSpaces>5580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2024-10-21T05:35:00Z</dcterms:created>
  <dc:creator>陈婧</dc:creator>
  <cp:lastModifiedBy>WPS_1651908737</cp:lastModifiedBy>
  <dcterms:modified xsi:type="dcterms:W3CDTF">2025-04-09T09:13:33Z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158091FE23D449FB8263B7F84CBAE433_12</vt:lpwstr>
  </property>
  <property fmtid="{D5CDD505-2E9C-101B-9397-08002B2CF9AE}" pid="4" name="KSOTemplateDocerSaveRecord">
    <vt:lpwstr>eyJoZGlkIjoiZjUyNzRjODBhYTljZWJiYTkxZGEyZGQwNGM1YTk5NDUiLCJ1c2VySWQiOiIxMzcyNzc2OTIyIn0=</vt:lpwstr>
  </property>
</Properties>
</file>